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D97A9">
      <w:pPr>
        <w:keepNext w:val="0"/>
        <w:keepLines w:val="0"/>
        <w:pageBreakBefore w:val="0"/>
        <w:widowControl w:val="0"/>
        <w:kinsoku/>
        <w:wordWrap/>
        <w:overflowPunct/>
        <w:topLinePunct w:val="0"/>
        <w:autoSpaceDE/>
        <w:autoSpaceDN/>
        <w:bidi w:val="0"/>
        <w:adjustRightInd/>
        <w:snapToGrid w:val="0"/>
        <w:spacing w:line="317" w:lineRule="auto"/>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关于公开征集《云南省峨山彝族自治县烟草制品零售点合理布局规划（</w:t>
      </w:r>
      <w:r>
        <w:rPr>
          <w:rFonts w:hint="eastAsia" w:ascii="方正小标宋简体" w:hAnsi="方正小标宋简体" w:eastAsia="方正小标宋简体" w:cs="方正小标宋简体"/>
          <w:sz w:val="44"/>
          <w:szCs w:val="44"/>
          <w:lang w:val="en-US" w:eastAsia="zh-CN"/>
        </w:rPr>
        <w:t>修订征求意见稿</w:t>
      </w:r>
      <w:r>
        <w:rPr>
          <w:rFonts w:hint="eastAsia" w:ascii="方正小标宋简体" w:hAnsi="方正小标宋简体" w:eastAsia="方正小标宋简体" w:cs="方正小标宋简体"/>
          <w:sz w:val="44"/>
          <w:szCs w:val="44"/>
          <w:lang w:eastAsia="zh-CN"/>
        </w:rPr>
        <w:t>）》意见建议的公告</w:t>
      </w:r>
    </w:p>
    <w:p w14:paraId="42272595">
      <w:pPr>
        <w:keepNext w:val="0"/>
        <w:keepLines w:val="0"/>
        <w:pageBreakBefore w:val="0"/>
        <w:kinsoku/>
        <w:wordWrap/>
        <w:overflowPunct/>
        <w:topLinePunct w:val="0"/>
        <w:autoSpaceDE/>
        <w:autoSpaceDN/>
        <w:bidi w:val="0"/>
        <w:adjustRightInd/>
        <w:snapToGrid w:val="0"/>
        <w:spacing w:line="336" w:lineRule="auto"/>
        <w:jc w:val="center"/>
        <w:textAlignment w:val="auto"/>
        <w:rPr>
          <w:rFonts w:hint="eastAsia" w:ascii="仿宋_GB2312" w:hAnsi="仿宋_GB2312" w:eastAsia="仿宋_GB2312" w:cs="仿宋_GB2312"/>
          <w:sz w:val="32"/>
          <w:szCs w:val="32"/>
          <w:lang w:eastAsia="zh-CN"/>
        </w:rPr>
      </w:pPr>
    </w:p>
    <w:p w14:paraId="1B23433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shd w:val="clear" w:color="auto" w:fill="FFFFFF"/>
        </w:rPr>
        <w:t>根</w:t>
      </w:r>
      <w:r>
        <w:rPr>
          <w:rFonts w:hint="eastAsia" w:ascii="仿宋_GB2312" w:hAnsi="仿宋_GB2312" w:eastAsia="仿宋_GB2312" w:cs="仿宋_GB2312"/>
          <w:i w:val="0"/>
          <w:iCs w:val="0"/>
          <w:caps w:val="0"/>
          <w:color w:val="000000"/>
          <w:spacing w:val="0"/>
          <w:sz w:val="32"/>
          <w:szCs w:val="32"/>
          <w:shd w:val="clear" w:color="auto" w:fill="FFFFFF"/>
          <w:lang w:eastAsia="zh-CN"/>
        </w:rPr>
        <w:t>据峨山彝族自治县市场发展需要，我局重新修订起草了《云南省峨山彝族自治县烟草制品零售点合理布局规划（</w:t>
      </w:r>
      <w:r>
        <w:rPr>
          <w:rFonts w:hint="eastAsia" w:ascii="仿宋_GB2312" w:hAnsi="仿宋_GB2312" w:eastAsia="仿宋_GB2312" w:cs="仿宋_GB2312"/>
          <w:i w:val="0"/>
          <w:iCs w:val="0"/>
          <w:caps w:val="0"/>
          <w:color w:val="000000"/>
          <w:spacing w:val="0"/>
          <w:sz w:val="32"/>
          <w:szCs w:val="32"/>
          <w:shd w:val="clear" w:color="auto" w:fill="FFFFFF"/>
          <w:lang w:val="en-US" w:eastAsia="zh-CN"/>
        </w:rPr>
        <w:t>修订征求意见稿</w:t>
      </w:r>
      <w:r>
        <w:rPr>
          <w:rFonts w:hint="eastAsia" w:ascii="仿宋_GB2312" w:hAnsi="仿宋_GB2312" w:eastAsia="仿宋_GB2312" w:cs="仿宋_GB2312"/>
          <w:i w:val="0"/>
          <w:iCs w:val="0"/>
          <w:caps w:val="0"/>
          <w:color w:val="000000"/>
          <w:spacing w:val="0"/>
          <w:sz w:val="32"/>
          <w:szCs w:val="32"/>
          <w:shd w:val="clear" w:color="auto" w:fill="FFFFFF"/>
          <w:lang w:eastAsia="zh-CN"/>
        </w:rPr>
        <w:t>）》</w:t>
      </w:r>
      <w:r>
        <w:rPr>
          <w:rFonts w:hint="eastAsia" w:ascii="仿宋_GB2312" w:hAnsi="仿宋_GB2312" w:eastAsia="仿宋_GB2312" w:cs="仿宋_GB2312"/>
          <w:i w:val="0"/>
          <w:iCs w:val="0"/>
          <w:caps w:val="0"/>
          <w:color w:val="000000"/>
          <w:spacing w:val="0"/>
          <w:sz w:val="32"/>
          <w:szCs w:val="32"/>
          <w:shd w:val="clear" w:color="auto" w:fill="FFFFFF"/>
        </w:rPr>
        <w:t>，现</w:t>
      </w:r>
      <w:r>
        <w:rPr>
          <w:rFonts w:hint="eastAsia" w:ascii="仿宋_GB2312" w:hAnsi="仿宋_GB2312" w:eastAsia="仿宋_GB2312" w:cs="仿宋_GB2312"/>
          <w:i w:val="0"/>
          <w:iCs w:val="0"/>
          <w:caps w:val="0"/>
          <w:color w:val="000000"/>
          <w:spacing w:val="0"/>
          <w:sz w:val="32"/>
          <w:szCs w:val="32"/>
          <w:shd w:val="clear" w:color="auto" w:fill="FFFFFF"/>
          <w:lang w:eastAsia="zh-CN"/>
        </w:rPr>
        <w:t>在峨山彝族自治县</w:t>
      </w:r>
      <w:r>
        <w:rPr>
          <w:rFonts w:hint="eastAsia" w:ascii="仿宋_GB2312" w:hAnsi="仿宋_GB2312" w:eastAsia="仿宋_GB2312" w:cs="仿宋_GB2312"/>
          <w:i w:val="0"/>
          <w:iCs w:val="0"/>
          <w:caps w:val="0"/>
          <w:color w:val="000000"/>
          <w:spacing w:val="0"/>
          <w:sz w:val="32"/>
          <w:szCs w:val="32"/>
          <w:shd w:val="clear" w:color="auto" w:fill="FFFFFF"/>
        </w:rPr>
        <w:t>人民政府网站上公开征求社会各界意见，欢迎各界人士以信函</w:t>
      </w:r>
      <w:r>
        <w:rPr>
          <w:rFonts w:hint="eastAsia" w:ascii="仿宋_GB2312" w:hAnsi="仿宋_GB2312" w:eastAsia="仿宋_GB2312" w:cs="仿宋_GB2312"/>
          <w:i w:val="0"/>
          <w:iCs w:val="0"/>
          <w:caps w:val="0"/>
          <w:color w:val="000000"/>
          <w:spacing w:val="0"/>
          <w:sz w:val="32"/>
          <w:szCs w:val="32"/>
          <w:shd w:val="clear" w:color="auto" w:fill="FFFFFF"/>
          <w:lang w:eastAsia="zh-CN"/>
        </w:rPr>
        <w:t>或者电话</w:t>
      </w:r>
      <w:r>
        <w:rPr>
          <w:rFonts w:hint="eastAsia" w:ascii="仿宋_GB2312" w:hAnsi="仿宋_GB2312" w:eastAsia="仿宋_GB2312" w:cs="仿宋_GB2312"/>
          <w:i w:val="0"/>
          <w:iCs w:val="0"/>
          <w:caps w:val="0"/>
          <w:color w:val="000000"/>
          <w:spacing w:val="0"/>
          <w:sz w:val="32"/>
          <w:szCs w:val="32"/>
          <w:shd w:val="clear" w:color="auto" w:fill="FFFFFF"/>
        </w:rPr>
        <w:t>方式提出修改意见和建议。</w:t>
      </w:r>
    </w:p>
    <w:p w14:paraId="0A94D3E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shd w:val="clear" w:color="auto" w:fill="FFFFFF"/>
        </w:rPr>
        <w:t>公开征求意见起止时间：2025年</w:t>
      </w:r>
      <w:r>
        <w:rPr>
          <w:rFonts w:hint="eastAsia" w:ascii="仿宋_GB2312" w:hAnsi="仿宋_GB2312" w:eastAsia="仿宋_GB2312" w:cs="仿宋_GB2312"/>
          <w:i w:val="0"/>
          <w:iCs w:val="0"/>
          <w:caps w:val="0"/>
          <w:color w:val="000000"/>
          <w:spacing w:val="0"/>
          <w:sz w:val="32"/>
          <w:szCs w:val="32"/>
          <w:shd w:val="clear" w:color="auto" w:fill="FFFFFF"/>
          <w:lang w:val="en-US" w:eastAsia="zh-CN"/>
        </w:rPr>
        <w:t>8</w:t>
      </w:r>
      <w:r>
        <w:rPr>
          <w:rFonts w:hint="eastAsia" w:ascii="仿宋_GB2312" w:hAnsi="仿宋_GB2312" w:eastAsia="仿宋_GB2312" w:cs="仿宋_GB2312"/>
          <w:i w:val="0"/>
          <w:iCs w:val="0"/>
          <w:caps w:val="0"/>
          <w:color w:val="000000"/>
          <w:spacing w:val="0"/>
          <w:sz w:val="32"/>
          <w:szCs w:val="32"/>
          <w:shd w:val="clear" w:color="auto" w:fill="FFFFFF"/>
        </w:rPr>
        <w:t>月</w:t>
      </w:r>
      <w:r>
        <w:rPr>
          <w:rFonts w:hint="eastAsia" w:ascii="仿宋_GB2312" w:hAnsi="仿宋_GB2312" w:eastAsia="仿宋_GB2312" w:cs="仿宋_GB2312"/>
          <w:i w:val="0"/>
          <w:iCs w:val="0"/>
          <w:caps w:val="0"/>
          <w:color w:val="000000"/>
          <w:spacing w:val="0"/>
          <w:sz w:val="32"/>
          <w:szCs w:val="32"/>
          <w:shd w:val="clear" w:color="auto" w:fill="FFFFFF"/>
          <w:lang w:val="en-US" w:eastAsia="zh-CN"/>
        </w:rPr>
        <w:t>8</w:t>
      </w:r>
      <w:r>
        <w:rPr>
          <w:rFonts w:hint="eastAsia" w:ascii="仿宋_GB2312" w:hAnsi="仿宋_GB2312" w:eastAsia="仿宋_GB2312" w:cs="仿宋_GB2312"/>
          <w:i w:val="0"/>
          <w:iCs w:val="0"/>
          <w:caps w:val="0"/>
          <w:color w:val="000000"/>
          <w:spacing w:val="0"/>
          <w:sz w:val="32"/>
          <w:szCs w:val="32"/>
          <w:shd w:val="clear" w:color="auto" w:fill="FFFFFF"/>
        </w:rPr>
        <w:t>日至</w:t>
      </w:r>
      <w:r>
        <w:rPr>
          <w:rFonts w:hint="eastAsia" w:ascii="仿宋_GB2312" w:hAnsi="仿宋_GB2312" w:eastAsia="仿宋_GB2312" w:cs="仿宋_GB2312"/>
          <w:i w:val="0"/>
          <w:iCs w:val="0"/>
          <w:caps w:val="0"/>
          <w:color w:val="000000"/>
          <w:spacing w:val="0"/>
          <w:sz w:val="32"/>
          <w:szCs w:val="32"/>
          <w:shd w:val="clear" w:color="auto" w:fill="FFFFFF"/>
          <w:lang w:val="en-US" w:eastAsia="zh-CN"/>
        </w:rPr>
        <w:t>9</w:t>
      </w:r>
      <w:r>
        <w:rPr>
          <w:rFonts w:hint="eastAsia" w:ascii="仿宋_GB2312" w:hAnsi="仿宋_GB2312" w:eastAsia="仿宋_GB2312" w:cs="仿宋_GB2312"/>
          <w:i w:val="0"/>
          <w:iCs w:val="0"/>
          <w:caps w:val="0"/>
          <w:color w:val="000000"/>
          <w:spacing w:val="0"/>
          <w:sz w:val="32"/>
          <w:szCs w:val="32"/>
          <w:shd w:val="clear" w:color="auto" w:fill="FFFFFF"/>
        </w:rPr>
        <w:t>月</w:t>
      </w:r>
      <w:r>
        <w:rPr>
          <w:rFonts w:hint="eastAsia" w:ascii="仿宋_GB2312" w:hAnsi="仿宋_GB2312" w:eastAsia="仿宋_GB2312" w:cs="仿宋_GB2312"/>
          <w:i w:val="0"/>
          <w:iCs w:val="0"/>
          <w:caps w:val="0"/>
          <w:color w:val="000000"/>
          <w:spacing w:val="0"/>
          <w:sz w:val="32"/>
          <w:szCs w:val="32"/>
          <w:shd w:val="clear" w:color="auto" w:fill="FFFFFF"/>
          <w:lang w:val="en-US" w:eastAsia="zh-CN"/>
        </w:rPr>
        <w:t>7</w:t>
      </w:r>
      <w:r>
        <w:rPr>
          <w:rFonts w:hint="eastAsia" w:ascii="仿宋_GB2312" w:hAnsi="仿宋_GB2312" w:eastAsia="仿宋_GB2312" w:cs="仿宋_GB2312"/>
          <w:i w:val="0"/>
          <w:iCs w:val="0"/>
          <w:caps w:val="0"/>
          <w:color w:val="000000"/>
          <w:spacing w:val="0"/>
          <w:sz w:val="32"/>
          <w:szCs w:val="32"/>
          <w:shd w:val="clear" w:color="auto" w:fill="FFFFFF"/>
        </w:rPr>
        <w:t>日</w:t>
      </w:r>
    </w:p>
    <w:p w14:paraId="44BF00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rPr>
        <w:t>通迅地址：</w:t>
      </w:r>
      <w:r>
        <w:rPr>
          <w:rFonts w:hint="eastAsia" w:ascii="仿宋_GB2312" w:hAnsi="仿宋_GB2312" w:eastAsia="仿宋_GB2312" w:cs="仿宋_GB2312"/>
          <w:i w:val="0"/>
          <w:iCs w:val="0"/>
          <w:caps w:val="0"/>
          <w:color w:val="000000"/>
          <w:spacing w:val="0"/>
          <w:sz w:val="32"/>
          <w:szCs w:val="32"/>
          <w:shd w:val="clear" w:color="auto" w:fill="FFFFFF"/>
          <w:lang w:eastAsia="zh-CN"/>
        </w:rPr>
        <w:t>云南省玉溪市峨山彝族自治县双江街道练江北路</w:t>
      </w:r>
      <w:r>
        <w:rPr>
          <w:rFonts w:hint="eastAsia" w:ascii="仿宋_GB2312" w:hAnsi="仿宋_GB2312" w:eastAsia="仿宋_GB2312" w:cs="仿宋_GB2312"/>
          <w:i w:val="0"/>
          <w:iCs w:val="0"/>
          <w:caps w:val="0"/>
          <w:color w:val="000000"/>
          <w:spacing w:val="0"/>
          <w:sz w:val="32"/>
          <w:szCs w:val="32"/>
          <w:shd w:val="clear" w:color="auto" w:fill="FFFFFF"/>
          <w:lang w:val="en-US" w:eastAsia="zh-CN"/>
        </w:rPr>
        <w:t>28号</w:t>
      </w:r>
      <w:r>
        <w:rPr>
          <w:rFonts w:hint="eastAsia" w:ascii="仿宋_GB2312" w:hAnsi="仿宋_GB2312" w:eastAsia="仿宋_GB2312" w:cs="仿宋_GB2312"/>
          <w:i w:val="0"/>
          <w:iCs w:val="0"/>
          <w:caps w:val="0"/>
          <w:color w:val="000000"/>
          <w:spacing w:val="0"/>
          <w:sz w:val="32"/>
          <w:szCs w:val="32"/>
          <w:shd w:val="clear" w:color="auto" w:fill="FFFFFF"/>
          <w:lang w:eastAsia="zh-CN"/>
        </w:rPr>
        <w:t>峨山彝族自治县烟草专卖局</w:t>
      </w:r>
    </w:p>
    <w:p w14:paraId="094F756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shd w:val="clear" w:color="auto" w:fill="FFFFFF"/>
        </w:rPr>
        <w:t>联系电话：</w:t>
      </w:r>
      <w:r>
        <w:rPr>
          <w:rFonts w:hint="eastAsia" w:ascii="仿宋_GB2312" w:hAnsi="仿宋_GB2312" w:eastAsia="仿宋_GB2312" w:cs="仿宋_GB2312"/>
          <w:i w:val="0"/>
          <w:iCs w:val="0"/>
          <w:caps w:val="0"/>
          <w:color w:val="000000"/>
          <w:spacing w:val="0"/>
          <w:sz w:val="32"/>
          <w:szCs w:val="32"/>
          <w:shd w:val="clear" w:color="auto" w:fill="FFFFFF"/>
          <w:lang w:val="en-US" w:eastAsia="zh-CN"/>
        </w:rPr>
        <w:t>0877-4014423</w:t>
      </w:r>
      <w:r>
        <w:rPr>
          <w:rFonts w:hint="eastAsia" w:ascii="仿宋_GB2312" w:hAnsi="仿宋_GB2312" w:eastAsia="仿宋_GB2312" w:cs="仿宋_GB2312"/>
          <w:i w:val="0"/>
          <w:iCs w:val="0"/>
          <w:caps w:val="0"/>
          <w:color w:val="000000"/>
          <w:spacing w:val="0"/>
          <w:sz w:val="32"/>
          <w:szCs w:val="32"/>
          <w:shd w:val="clear" w:color="auto" w:fill="FFFFFF"/>
        </w:rPr>
        <w:t> </w:t>
      </w:r>
    </w:p>
    <w:p w14:paraId="3C614DE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eastAsia="zh-CN"/>
        </w:rPr>
      </w:pPr>
      <w:r>
        <w:rPr>
          <w:rFonts w:hint="eastAsia" w:ascii="仿宋_GB2312" w:hAnsi="仿宋_GB2312" w:eastAsia="仿宋_GB2312" w:cs="仿宋_GB2312"/>
          <w:i w:val="0"/>
          <w:iCs w:val="0"/>
          <w:caps w:val="0"/>
          <w:color w:val="000000"/>
          <w:spacing w:val="0"/>
          <w:sz w:val="32"/>
          <w:szCs w:val="32"/>
          <w:shd w:val="clear" w:color="auto" w:fill="FFFFFF"/>
        </w:rPr>
        <w:t>联系人：</w:t>
      </w:r>
      <w:r>
        <w:rPr>
          <w:rFonts w:hint="eastAsia" w:ascii="仿宋_GB2312" w:hAnsi="仿宋_GB2312" w:eastAsia="仿宋_GB2312" w:cs="仿宋_GB2312"/>
          <w:i w:val="0"/>
          <w:iCs w:val="0"/>
          <w:caps w:val="0"/>
          <w:color w:val="000000"/>
          <w:spacing w:val="0"/>
          <w:sz w:val="32"/>
          <w:szCs w:val="32"/>
          <w:shd w:val="clear" w:color="auto" w:fill="FFFFFF"/>
          <w:lang w:eastAsia="zh-CN"/>
        </w:rPr>
        <w:t>齐若楠</w:t>
      </w:r>
    </w:p>
    <w:p w14:paraId="6A9421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eastAsia="zh-CN"/>
        </w:rPr>
      </w:pPr>
    </w:p>
    <w:p w14:paraId="15AE5B5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eastAsia="zh-CN"/>
        </w:rPr>
      </w:pPr>
    </w:p>
    <w:p w14:paraId="505E5AC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eastAsia="zh-CN"/>
        </w:rPr>
      </w:pPr>
    </w:p>
    <w:p w14:paraId="75B958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eastAsia="zh-CN"/>
        </w:rPr>
        <w:sectPr>
          <w:pgSz w:w="11906" w:h="16838"/>
          <w:pgMar w:top="1440" w:right="1800" w:bottom="1440" w:left="1800" w:header="851" w:footer="992" w:gutter="0"/>
          <w:cols w:space="425" w:num="1"/>
          <w:docGrid w:type="lines" w:linePitch="312" w:charSpace="0"/>
        </w:sectPr>
      </w:pPr>
    </w:p>
    <w:p w14:paraId="2120FC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225" w:afterAutospacing="0" w:line="336" w:lineRule="auto"/>
        <w:ind w:left="0" w:right="0" w:firstLine="600"/>
        <w:textAlignment w:val="auto"/>
        <w:rPr>
          <w:rFonts w:hint="eastAsia" w:ascii="仿宋_GB2312" w:hAnsi="仿宋_GB2312" w:eastAsia="仿宋_GB2312" w:cs="仿宋_GB2312"/>
          <w:i w:val="0"/>
          <w:iCs w:val="0"/>
          <w:caps w:val="0"/>
          <w:color w:val="000000"/>
          <w:spacing w:val="0"/>
          <w:sz w:val="32"/>
          <w:szCs w:val="32"/>
          <w:shd w:val="clear" w:color="auto" w:fill="FFFFFF"/>
          <w:lang w:eastAsia="zh-CN"/>
        </w:rPr>
      </w:pPr>
      <w:bookmarkStart w:id="2" w:name="_GoBack"/>
      <w:bookmarkEnd w:id="2"/>
    </w:p>
    <w:p w14:paraId="15F5FBA8">
      <w:pPr>
        <w:snapToGrid w:val="0"/>
        <w:spacing w:line="317" w:lineRule="auto"/>
        <w:jc w:val="center"/>
        <w:rPr>
          <w:rFonts w:eastAsia="方正小标宋简体"/>
          <w:sz w:val="44"/>
          <w:szCs w:val="44"/>
        </w:rPr>
      </w:pPr>
      <w:r>
        <w:rPr>
          <w:rFonts w:eastAsia="方正小标宋简体"/>
          <w:sz w:val="44"/>
          <w:szCs w:val="44"/>
        </w:rPr>
        <w:t>云南省</w:t>
      </w:r>
      <w:r>
        <w:rPr>
          <w:rFonts w:hint="eastAsia" w:eastAsia="方正小标宋简体"/>
          <w:sz w:val="44"/>
          <w:szCs w:val="44"/>
        </w:rPr>
        <w:t>峨山彝族自治县</w:t>
      </w:r>
      <w:r>
        <w:rPr>
          <w:rFonts w:eastAsia="方正小标宋简体"/>
          <w:sz w:val="44"/>
          <w:szCs w:val="44"/>
        </w:rPr>
        <w:t>烟草制品零售点</w:t>
      </w:r>
    </w:p>
    <w:p w14:paraId="4324FECB">
      <w:pPr>
        <w:snapToGrid w:val="0"/>
        <w:spacing w:line="317" w:lineRule="auto"/>
        <w:jc w:val="center"/>
        <w:rPr>
          <w:rFonts w:eastAsia="方正小标宋简体"/>
          <w:sz w:val="44"/>
          <w:szCs w:val="44"/>
        </w:rPr>
      </w:pPr>
      <w:r>
        <w:rPr>
          <w:rFonts w:eastAsia="方正小标宋简体"/>
          <w:sz w:val="44"/>
          <w:szCs w:val="44"/>
        </w:rPr>
        <w:t>合理布局规划（</w:t>
      </w:r>
      <w:r>
        <w:rPr>
          <w:rFonts w:hint="eastAsia" w:eastAsia="方正小标宋简体"/>
          <w:sz w:val="44"/>
          <w:szCs w:val="44"/>
          <w:lang w:val="en-US" w:eastAsia="zh-CN"/>
        </w:rPr>
        <w:t>修订征求意见稿</w:t>
      </w:r>
      <w:r>
        <w:rPr>
          <w:rFonts w:eastAsia="方正小标宋简体"/>
          <w:sz w:val="44"/>
          <w:szCs w:val="44"/>
        </w:rPr>
        <w:t>）</w:t>
      </w:r>
    </w:p>
    <w:p w14:paraId="398BFAA7">
      <w:pPr>
        <w:pStyle w:val="5"/>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eastAsia="仿宋_GB2312"/>
          <w:sz w:val="32"/>
          <w:szCs w:val="32"/>
        </w:rPr>
      </w:pPr>
      <w:r>
        <w:rPr>
          <w:rFonts w:hint="eastAsia" w:ascii="Times New Roman" w:hAnsi="Times New Roman" w:eastAsia="黑体"/>
          <w:sz w:val="32"/>
          <w:szCs w:val="32"/>
        </w:rPr>
        <w:t xml:space="preserve">第一章 </w:t>
      </w:r>
      <w:r>
        <w:rPr>
          <w:rFonts w:ascii="Times New Roman" w:hAnsi="Times New Roman" w:eastAsia="黑体"/>
          <w:sz w:val="32"/>
          <w:szCs w:val="32"/>
        </w:rPr>
        <w:t>总则</w:t>
      </w:r>
    </w:p>
    <w:p w14:paraId="2D8B7D40">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第一条</w:t>
      </w:r>
      <w:r>
        <w:rPr>
          <w:rFonts w:hint="eastAsia" w:eastAsia="仿宋_GB2312"/>
          <w:sz w:val="32"/>
          <w:szCs w:val="32"/>
        </w:rPr>
        <w:t xml:space="preserve"> </w:t>
      </w: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w:t>
      </w:r>
      <w:r>
        <w:rPr>
          <w:rFonts w:eastAsia="仿宋_GB2312"/>
          <w:sz w:val="32"/>
          <w:szCs w:val="32"/>
        </w:rPr>
        <w:t>的</w:t>
      </w:r>
      <w:r>
        <w:rPr>
          <w:rFonts w:hint="eastAsia" w:eastAsia="仿宋_GB2312"/>
          <w:sz w:val="32"/>
          <w:szCs w:val="32"/>
        </w:rPr>
        <w:t>有关</w:t>
      </w:r>
      <w:r>
        <w:rPr>
          <w:rFonts w:eastAsia="仿宋_GB2312"/>
          <w:sz w:val="32"/>
          <w:szCs w:val="32"/>
        </w:rPr>
        <w:t>规定，结合</w:t>
      </w:r>
      <w:r>
        <w:rPr>
          <w:rFonts w:hint="eastAsia" w:eastAsia="仿宋_GB2312"/>
          <w:sz w:val="32"/>
          <w:szCs w:val="32"/>
        </w:rPr>
        <w:t>云南省峨山彝族自治县</w:t>
      </w:r>
      <w:r>
        <w:rPr>
          <w:rFonts w:eastAsia="仿宋_GB2312"/>
          <w:sz w:val="32"/>
          <w:szCs w:val="32"/>
        </w:rPr>
        <w:t>实际，制定本规划。</w:t>
      </w:r>
    </w:p>
    <w:p w14:paraId="22DC276A">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 xml:space="preserve">第二条 </w:t>
      </w:r>
      <w:r>
        <w:rPr>
          <w:rFonts w:hint="eastAsia" w:eastAsia="仿宋_GB2312"/>
          <w:sz w:val="32"/>
          <w:szCs w:val="32"/>
        </w:rPr>
        <w:t>本规划适用于</w:t>
      </w:r>
      <w:r>
        <w:rPr>
          <w:rFonts w:eastAsia="仿宋_GB2312"/>
          <w:sz w:val="32"/>
          <w:szCs w:val="32"/>
        </w:rPr>
        <w:t>云南省</w:t>
      </w:r>
      <w:r>
        <w:rPr>
          <w:rFonts w:hint="eastAsia" w:eastAsia="仿宋_GB2312"/>
          <w:sz w:val="32"/>
          <w:szCs w:val="32"/>
        </w:rPr>
        <w:t>峨山彝族自治县行政辖区范围内烟草制品零售点的布局管理。电子烟零售点布局按照《云南省电子烟零售点布局规划》执行。</w:t>
      </w:r>
    </w:p>
    <w:p w14:paraId="62D31F9A">
      <w:pPr>
        <w:keepNext w:val="0"/>
        <w:keepLines w:val="0"/>
        <w:pageBreakBefore w:val="0"/>
        <w:kinsoku/>
        <w:wordWrap/>
        <w:overflowPunct/>
        <w:topLinePunct w:val="0"/>
        <w:autoSpaceDE/>
        <w:autoSpaceDN/>
        <w:bidi w:val="0"/>
        <w:adjustRightInd w:val="0"/>
        <w:snapToGrid w:val="0"/>
        <w:spacing w:line="336" w:lineRule="auto"/>
        <w:ind w:firstLine="640" w:firstLineChars="200"/>
        <w:jc w:val="left"/>
        <w:textAlignment w:val="baseline"/>
        <w:rPr>
          <w:rFonts w:eastAsia="仿宋_GB2312"/>
          <w:sz w:val="32"/>
          <w:szCs w:val="32"/>
        </w:rPr>
      </w:pPr>
      <w:r>
        <w:rPr>
          <w:rFonts w:hint="eastAsia" w:ascii="黑体" w:hAnsi="黑体" w:eastAsia="黑体" w:cs="黑体"/>
          <w:sz w:val="32"/>
          <w:szCs w:val="32"/>
        </w:rPr>
        <w:t xml:space="preserve">第三条 </w:t>
      </w:r>
      <w:r>
        <w:rPr>
          <w:rFonts w:eastAsia="仿宋_GB2312"/>
          <w:sz w:val="32"/>
          <w:szCs w:val="32"/>
        </w:rPr>
        <w:t>本规划所称烟草制品零售点（以下简称零售点）是指依法取得</w:t>
      </w:r>
      <w:r>
        <w:rPr>
          <w:rFonts w:eastAsia="仿宋_GB2312"/>
          <w:sz w:val="32"/>
          <w:szCs w:val="32"/>
          <w:lang w:bidi="ar"/>
        </w:rPr>
        <w:t>烟草专卖零售许可证（</w:t>
      </w:r>
      <w:r>
        <w:rPr>
          <w:rFonts w:eastAsia="仿宋_GB2312"/>
          <w:sz w:val="32"/>
          <w:szCs w:val="32"/>
        </w:rPr>
        <w:t>以下简称零售许可证</w:t>
      </w:r>
      <w:r>
        <w:rPr>
          <w:rFonts w:eastAsia="仿宋_GB2312"/>
          <w:sz w:val="32"/>
          <w:szCs w:val="32"/>
          <w:lang w:bidi="ar"/>
        </w:rPr>
        <w:t>）的公民、法人</w:t>
      </w:r>
      <w:r>
        <w:rPr>
          <w:rFonts w:hint="eastAsia" w:eastAsia="仿宋_GB2312"/>
          <w:sz w:val="32"/>
          <w:szCs w:val="32"/>
          <w:lang w:bidi="ar"/>
        </w:rPr>
        <w:t>或</w:t>
      </w:r>
      <w:r>
        <w:rPr>
          <w:rFonts w:eastAsia="仿宋_GB2312"/>
          <w:sz w:val="32"/>
          <w:szCs w:val="32"/>
          <w:lang w:bidi="ar"/>
        </w:rPr>
        <w:t>其他组织从事烟草制品零售业务的经营场所。</w:t>
      </w:r>
      <w:r>
        <w:rPr>
          <w:rFonts w:hint="eastAsia" w:eastAsia="仿宋_GB2312"/>
          <w:sz w:val="32"/>
          <w:szCs w:val="32"/>
          <w:lang w:bidi="ar"/>
        </w:rPr>
        <w:t xml:space="preserve"> </w:t>
      </w:r>
    </w:p>
    <w:p w14:paraId="368B3C1C">
      <w:pPr>
        <w:keepNext w:val="0"/>
        <w:keepLines w:val="0"/>
        <w:pageBreakBefore w:val="0"/>
        <w:kinsoku/>
        <w:wordWrap/>
        <w:overflowPunct/>
        <w:topLinePunct w:val="0"/>
        <w:autoSpaceDE/>
        <w:autoSpaceDN/>
        <w:bidi w:val="0"/>
        <w:adjustRightInd w:val="0"/>
        <w:snapToGrid w:val="0"/>
        <w:spacing w:line="336"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w:t>
      </w:r>
      <w:r>
        <w:rPr>
          <w:rFonts w:hint="eastAsia" w:eastAsia="仿宋_GB2312"/>
          <w:sz w:val="32"/>
          <w:szCs w:val="32"/>
        </w:rPr>
        <w:t>经营场所应有指向明确并唯一的门牌、地址或者方位表述，且与营业执照登记注册的经营场所一致，并面向公众经营。</w:t>
      </w:r>
    </w:p>
    <w:p w14:paraId="2B2F417F">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 xml:space="preserve">第四条 </w:t>
      </w:r>
      <w:r>
        <w:rPr>
          <w:rFonts w:eastAsia="仿宋_GB2312"/>
          <w:sz w:val="32"/>
          <w:szCs w:val="32"/>
        </w:rPr>
        <w:t>本规划遵循依法行政、科学规划、服务社会、均衡发展原则，综合辖区内人口数量、交通状况、经济发展水平、消费能力等因素，对零售点进行科学合理的规划布局。</w:t>
      </w:r>
    </w:p>
    <w:p w14:paraId="25A1FA73">
      <w:pPr>
        <w:pStyle w:val="5"/>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 xml:space="preserve">第二章 </w:t>
      </w:r>
      <w:r>
        <w:rPr>
          <w:rFonts w:ascii="Times New Roman" w:hAnsi="Times New Roman" w:eastAsia="黑体"/>
          <w:color w:val="auto"/>
          <w:sz w:val="32"/>
          <w:szCs w:val="32"/>
          <w:highlight w:val="none"/>
        </w:rPr>
        <w:t>零售点布局标准</w:t>
      </w:r>
    </w:p>
    <w:p w14:paraId="38D0D2AB">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hint="eastAsia" w:eastAsia="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黑体" w:hAnsi="黑体" w:eastAsia="黑体" w:cs="黑体"/>
          <w:color w:val="auto"/>
          <w:sz w:val="32"/>
          <w:szCs w:val="32"/>
          <w:highlight w:val="none"/>
          <w:lang w:val="en-US" w:eastAsia="zh-CN"/>
        </w:rPr>
        <w:t xml:space="preserve"> </w:t>
      </w:r>
      <w:r>
        <w:rPr>
          <w:rFonts w:hint="eastAsia" w:eastAsia="仿宋_GB2312"/>
          <w:color w:val="auto"/>
          <w:sz w:val="32"/>
          <w:szCs w:val="32"/>
          <w:highlight w:val="none"/>
        </w:rPr>
        <w:t>本章适用于经营范围除“仅为雪茄烟本店零售”以外的卷烟、雪茄烟、消费类烟丝的零售点布局管理。</w:t>
      </w:r>
    </w:p>
    <w:p w14:paraId="5B4BF84D">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hint="eastAsia" w:eastAsia="仿宋_GB2312"/>
          <w:color w:val="auto"/>
          <w:sz w:val="32"/>
          <w:szCs w:val="32"/>
          <w:highlight w:val="none"/>
        </w:rPr>
      </w:pPr>
      <w:r>
        <w:rPr>
          <w:rFonts w:hint="eastAsia" w:ascii="黑体" w:hAnsi="黑体" w:eastAsia="黑体" w:cs="黑体"/>
          <w:color w:val="auto"/>
          <w:sz w:val="32"/>
          <w:szCs w:val="32"/>
          <w:highlight w:val="none"/>
          <w:lang w:val="en-US" w:eastAsia="zh-CN"/>
        </w:rPr>
        <w:t>第六条</w:t>
      </w:r>
      <w:r>
        <w:rPr>
          <w:rFonts w:hint="eastAsia" w:eastAsia="仿宋_GB2312"/>
          <w:color w:val="auto"/>
          <w:sz w:val="32"/>
          <w:szCs w:val="32"/>
          <w:highlight w:val="none"/>
          <w:lang w:val="en-US" w:eastAsia="zh-CN"/>
        </w:rPr>
        <w:t xml:space="preserve"> </w:t>
      </w:r>
      <w:r>
        <w:rPr>
          <w:rFonts w:hint="eastAsia" w:eastAsia="仿宋_GB2312"/>
          <w:color w:val="auto"/>
          <w:sz w:val="32"/>
          <w:szCs w:val="32"/>
          <w:highlight w:val="none"/>
        </w:rPr>
        <w:t>零售点布局采用数量限制、距离限制、数量限制与距离限制相结合以及不予设置烟草制品零售点等布局标准。</w:t>
      </w:r>
    </w:p>
    <w:p w14:paraId="415C6419">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七</w:t>
      </w:r>
      <w:r>
        <w:rPr>
          <w:rFonts w:hint="eastAsia" w:ascii="黑体" w:hAnsi="黑体" w:eastAsia="黑体" w:cs="黑体"/>
          <w:sz w:val="32"/>
          <w:szCs w:val="32"/>
        </w:rPr>
        <w:t xml:space="preserve">条 </w:t>
      </w:r>
      <w:r>
        <w:rPr>
          <w:rFonts w:eastAsia="仿宋_GB2312"/>
          <w:sz w:val="32"/>
          <w:szCs w:val="32"/>
        </w:rPr>
        <w:t>根据地域面积、人口数量、交通状况、经济发展水平、居民消费能力、消费购买习惯等因素，合理确定区域零售点规划数，并划定最小单元网格。单元网格零售点规划数是指</w:t>
      </w:r>
      <w:r>
        <w:rPr>
          <w:rFonts w:hint="eastAsia" w:eastAsia="仿宋_GB2312"/>
          <w:sz w:val="32"/>
          <w:szCs w:val="32"/>
        </w:rPr>
        <w:t>最小</w:t>
      </w:r>
      <w:r>
        <w:rPr>
          <w:rFonts w:eastAsia="仿宋_GB2312"/>
          <w:sz w:val="32"/>
          <w:szCs w:val="32"/>
        </w:rPr>
        <w:t>单元网格内可设置零售点的数量。</w:t>
      </w:r>
      <w:r>
        <w:rPr>
          <w:rFonts w:hint="eastAsia" w:eastAsia="仿宋_GB2312"/>
          <w:sz w:val="32"/>
          <w:szCs w:val="32"/>
        </w:rPr>
        <w:t>总量规划数是指云南省峨山彝族自治县辖区范围内所有单元网格零售点规划数之和。</w:t>
      </w:r>
    </w:p>
    <w:p w14:paraId="6598854F">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42E32A85">
      <w:pPr>
        <w:keepNext w:val="0"/>
        <w:keepLines w:val="0"/>
        <w:pageBreakBefore w:val="0"/>
        <w:kinsoku/>
        <w:wordWrap/>
        <w:overflowPunct/>
        <w:topLinePunct w:val="0"/>
        <w:autoSpaceDE/>
        <w:autoSpaceDN/>
        <w:bidi w:val="0"/>
        <w:adjustRightInd w:val="0"/>
        <w:snapToGrid w:val="0"/>
        <w:spacing w:line="336" w:lineRule="auto"/>
        <w:ind w:firstLine="680" w:firstLineChars="200"/>
        <w:jc w:val="left"/>
        <w:rPr>
          <w:rFonts w:eastAsia="仿宋_GB2312"/>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八</w:t>
      </w:r>
      <w:r>
        <w:rPr>
          <w:rFonts w:hint="eastAsia" w:ascii="黑体" w:hAnsi="黑体" w:eastAsia="黑体" w:cs="黑体"/>
          <w:spacing w:val="10"/>
          <w:sz w:val="32"/>
          <w:szCs w:val="32"/>
        </w:rPr>
        <w:t xml:space="preserve">条 </w:t>
      </w:r>
      <w:r>
        <w:rPr>
          <w:rFonts w:hint="eastAsia" w:eastAsia="仿宋_GB2312"/>
          <w:spacing w:val="10"/>
          <w:sz w:val="32"/>
          <w:szCs w:val="32"/>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峨山彝族自治县烟草制品零售点间距测量规则及标准》（附件1）。</w:t>
      </w:r>
    </w:p>
    <w:p w14:paraId="176493DE">
      <w:pPr>
        <w:keepNext w:val="0"/>
        <w:keepLines w:val="0"/>
        <w:pageBreakBefore w:val="0"/>
        <w:kinsoku/>
        <w:wordWrap/>
        <w:overflowPunct/>
        <w:topLinePunct w:val="0"/>
        <w:autoSpaceDE/>
        <w:autoSpaceDN/>
        <w:bidi w:val="0"/>
        <w:adjustRightInd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九</w:t>
      </w:r>
      <w:r>
        <w:rPr>
          <w:rFonts w:hint="eastAsia" w:ascii="黑体" w:hAnsi="黑体" w:eastAsia="黑体" w:cs="黑体"/>
          <w:spacing w:val="10"/>
          <w:sz w:val="32"/>
          <w:szCs w:val="32"/>
        </w:rPr>
        <w:t>条</w:t>
      </w:r>
      <w:r>
        <w:rPr>
          <w:rFonts w:hint="eastAsia" w:ascii="黑体" w:hAnsi="黑体" w:eastAsia="黑体" w:cs="黑体"/>
          <w:spacing w:val="10"/>
          <w:sz w:val="32"/>
          <w:szCs w:val="32"/>
          <w:lang w:val="en-US" w:eastAsia="zh-CN"/>
        </w:rPr>
        <w:t xml:space="preserve"> </w:t>
      </w:r>
      <w:r>
        <w:rPr>
          <w:rFonts w:eastAsia="仿宋_GB2312"/>
          <w:spacing w:val="10"/>
          <w:sz w:val="32"/>
          <w:szCs w:val="32"/>
        </w:rPr>
        <w:t>辖区内火车站、汽车站等相对封闭的内部等候区，可设置</w:t>
      </w:r>
      <w:r>
        <w:rPr>
          <w:rFonts w:hint="eastAsia" w:eastAsia="仿宋_GB2312"/>
          <w:spacing w:val="10"/>
          <w:sz w:val="32"/>
          <w:szCs w:val="32"/>
        </w:rPr>
        <w:t>一</w:t>
      </w:r>
      <w:r>
        <w:rPr>
          <w:rFonts w:eastAsia="仿宋_GB2312"/>
          <w:spacing w:val="10"/>
          <w:sz w:val="32"/>
          <w:szCs w:val="32"/>
        </w:rPr>
        <w:t>个零售</w:t>
      </w:r>
      <w:r>
        <w:rPr>
          <w:rFonts w:hint="eastAsia" w:eastAsia="仿宋_GB2312"/>
          <w:spacing w:val="10"/>
          <w:sz w:val="32"/>
          <w:szCs w:val="32"/>
        </w:rPr>
        <w:t>点，不受单元网格规划数及总量规划数限制。</w:t>
      </w:r>
    </w:p>
    <w:p w14:paraId="45E5093D">
      <w:pPr>
        <w:keepNext w:val="0"/>
        <w:keepLines w:val="0"/>
        <w:pageBreakBefore w:val="0"/>
        <w:kinsoku/>
        <w:wordWrap/>
        <w:overflowPunct/>
        <w:topLinePunct w:val="0"/>
        <w:autoSpaceDE/>
        <w:autoSpaceDN/>
        <w:bidi w:val="0"/>
        <w:adjustRightInd w:val="0"/>
        <w:snapToGrid w:val="0"/>
        <w:spacing w:line="336" w:lineRule="auto"/>
        <w:ind w:firstLine="680" w:firstLineChars="200"/>
        <w:jc w:val="left"/>
        <w:rPr>
          <w:rFonts w:eastAsia="仿宋_GB2312"/>
          <w:spacing w:val="10"/>
          <w:sz w:val="32"/>
          <w:szCs w:val="32"/>
        </w:rPr>
      </w:pPr>
      <w:r>
        <w:rPr>
          <w:rFonts w:hint="eastAsia" w:ascii="黑体" w:hAnsi="黑体" w:eastAsia="黑体"/>
          <w:spacing w:val="10"/>
          <w:sz w:val="32"/>
          <w:szCs w:val="32"/>
        </w:rPr>
        <w:t>第</w:t>
      </w:r>
      <w:r>
        <w:rPr>
          <w:rFonts w:hint="eastAsia" w:ascii="黑体" w:hAnsi="黑体" w:eastAsia="黑体"/>
          <w:spacing w:val="10"/>
          <w:sz w:val="32"/>
          <w:szCs w:val="32"/>
          <w:lang w:val="en-US" w:eastAsia="zh-CN"/>
        </w:rPr>
        <w:t>十</w:t>
      </w:r>
      <w:r>
        <w:rPr>
          <w:rFonts w:hint="eastAsia" w:ascii="黑体" w:hAnsi="黑体" w:eastAsia="黑体"/>
          <w:spacing w:val="10"/>
          <w:sz w:val="32"/>
          <w:szCs w:val="32"/>
        </w:rPr>
        <w:t>条</w:t>
      </w:r>
      <w:r>
        <w:rPr>
          <w:rFonts w:hint="eastAsia" w:ascii="黑体" w:hAnsi="黑体" w:eastAsia="黑体" w:cs="黑体"/>
          <w:spacing w:val="10"/>
          <w:sz w:val="32"/>
          <w:szCs w:val="32"/>
          <w:lang w:val="en-US" w:eastAsia="zh-CN"/>
        </w:rPr>
        <w:t xml:space="preserve"> </w:t>
      </w:r>
      <w:r>
        <w:rPr>
          <w:rFonts w:hint="eastAsia" w:eastAsia="仿宋_GB2312"/>
          <w:spacing w:val="10"/>
          <w:sz w:val="32"/>
          <w:szCs w:val="32"/>
        </w:rPr>
        <w:t>部队、监狱、看守所、戒毒所等封闭式特殊区域，可设置一个零售点，不受单元网格规划数及总量规划数限制。</w:t>
      </w:r>
    </w:p>
    <w:p w14:paraId="49F07F96">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eastAsia="仿宋_GB2312"/>
          <w:spacing w:val="10"/>
          <w:sz w:val="32"/>
          <w:szCs w:val="32"/>
        </w:rPr>
        <w:t>辖区内高速公路单侧加油站</w:t>
      </w:r>
      <w:r>
        <w:rPr>
          <w:rFonts w:hint="eastAsia" w:eastAsia="仿宋_GB2312"/>
          <w:spacing w:val="10"/>
          <w:sz w:val="32"/>
          <w:szCs w:val="32"/>
        </w:rPr>
        <w:t>（含服务区）,可设置一个零售点，不受单元网格规划数及总量规划数限制。</w:t>
      </w:r>
    </w:p>
    <w:p w14:paraId="084670B2">
      <w:pPr>
        <w:keepNext w:val="0"/>
        <w:keepLines w:val="0"/>
        <w:pageBreakBefore w:val="0"/>
        <w:numPr>
          <w:ilvl w:val="0"/>
          <w:numId w:val="0"/>
        </w:numPr>
        <w:kinsoku/>
        <w:wordWrap/>
        <w:overflowPunct/>
        <w:topLinePunct w:val="0"/>
        <w:autoSpaceDE/>
        <w:autoSpaceDN/>
        <w:bidi w:val="0"/>
        <w:adjustRightInd w:val="0"/>
        <w:snapToGrid w:val="0"/>
        <w:spacing w:line="336" w:lineRule="auto"/>
        <w:ind w:firstLine="680" w:firstLineChars="200"/>
        <w:textAlignment w:val="baseline"/>
        <w:rPr>
          <w:rFonts w:eastAsia="仿宋_GB2312"/>
          <w:sz w:val="32"/>
          <w:szCs w:val="32"/>
        </w:rPr>
      </w:pPr>
      <w:r>
        <w:rPr>
          <w:rFonts w:hint="eastAsia" w:ascii="黑体" w:hAnsi="黑体" w:eastAsia="黑体"/>
          <w:spacing w:val="10"/>
          <w:sz w:val="32"/>
          <w:szCs w:val="32"/>
          <w:lang w:val="en-US" w:eastAsia="zh-CN"/>
        </w:rPr>
        <w:t xml:space="preserve">第十一条 </w:t>
      </w:r>
      <w:r>
        <w:rPr>
          <w:rFonts w:eastAsia="仿宋_GB2312"/>
          <w:sz w:val="32"/>
          <w:szCs w:val="32"/>
        </w:rPr>
        <w:t>本县</w:t>
      </w:r>
      <w:r>
        <w:rPr>
          <w:rFonts w:hint="eastAsia" w:eastAsia="仿宋_GB2312"/>
          <w:sz w:val="32"/>
          <w:szCs w:val="32"/>
        </w:rPr>
        <w:t>零售点合理布局规划数</w:t>
      </w:r>
      <w:r>
        <w:rPr>
          <w:rFonts w:eastAsia="仿宋_GB2312"/>
          <w:sz w:val="32"/>
          <w:szCs w:val="32"/>
        </w:rPr>
        <w:t>及规划区域、</w:t>
      </w:r>
      <w:r>
        <w:rPr>
          <w:rFonts w:hint="eastAsia" w:eastAsia="仿宋_GB2312"/>
          <w:sz w:val="32"/>
          <w:szCs w:val="32"/>
        </w:rPr>
        <w:t>单元网格</w:t>
      </w:r>
      <w:r>
        <w:rPr>
          <w:rFonts w:eastAsia="仿宋_GB2312"/>
          <w:sz w:val="32"/>
          <w:szCs w:val="32"/>
        </w:rPr>
        <w:t>等</w:t>
      </w:r>
      <w:r>
        <w:rPr>
          <w:rFonts w:hint="eastAsia" w:eastAsia="仿宋_GB2312"/>
          <w:sz w:val="32"/>
          <w:szCs w:val="32"/>
        </w:rPr>
        <w:t>情况</w:t>
      </w:r>
      <w:r>
        <w:rPr>
          <w:rFonts w:eastAsia="仿宋_GB2312"/>
          <w:sz w:val="32"/>
          <w:szCs w:val="32"/>
        </w:rPr>
        <w:t>详见《云南省</w:t>
      </w:r>
      <w:r>
        <w:rPr>
          <w:rFonts w:hint="eastAsia" w:eastAsia="仿宋_GB2312"/>
          <w:sz w:val="32"/>
          <w:szCs w:val="32"/>
        </w:rPr>
        <w:t>峨山彝族自治县</w:t>
      </w:r>
      <w:r>
        <w:rPr>
          <w:rFonts w:eastAsia="仿宋_GB2312"/>
          <w:sz w:val="32"/>
          <w:szCs w:val="32"/>
        </w:rPr>
        <w:t>烟草专卖局烟草制品零售点合理布局公示表》（附件</w:t>
      </w:r>
      <w:r>
        <w:rPr>
          <w:rFonts w:hint="eastAsia" w:eastAsia="仿宋_GB2312"/>
          <w:sz w:val="32"/>
          <w:szCs w:val="32"/>
        </w:rPr>
        <w:t>2</w:t>
      </w:r>
      <w:r>
        <w:rPr>
          <w:rFonts w:eastAsia="仿宋_GB2312"/>
          <w:sz w:val="32"/>
          <w:szCs w:val="32"/>
        </w:rPr>
        <w:t>）及《云南省</w:t>
      </w:r>
      <w:r>
        <w:rPr>
          <w:rFonts w:hint="eastAsia" w:eastAsia="仿宋_GB2312"/>
          <w:sz w:val="32"/>
          <w:szCs w:val="32"/>
        </w:rPr>
        <w:t>峨山彝族自治县</w:t>
      </w:r>
      <w:r>
        <w:rPr>
          <w:rFonts w:eastAsia="仿宋_GB2312"/>
          <w:sz w:val="32"/>
          <w:szCs w:val="32"/>
        </w:rPr>
        <w:t>烟草专卖局烟草制品零售点合理布局网格示意图》（附件</w:t>
      </w:r>
      <w:r>
        <w:rPr>
          <w:rFonts w:hint="eastAsia" w:eastAsia="仿宋_GB2312"/>
          <w:sz w:val="32"/>
          <w:szCs w:val="32"/>
        </w:rPr>
        <w:t>3</w:t>
      </w:r>
      <w:r>
        <w:rPr>
          <w:rFonts w:eastAsia="仿宋_GB2312"/>
          <w:sz w:val="32"/>
          <w:szCs w:val="32"/>
        </w:rPr>
        <w:t>）。</w:t>
      </w:r>
    </w:p>
    <w:p w14:paraId="49BB3248">
      <w:pPr>
        <w:pStyle w:val="5"/>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eastAsia="仿宋_GB2312"/>
          <w:color w:val="auto"/>
          <w:sz w:val="32"/>
          <w:szCs w:val="32"/>
          <w:highlight w:val="none"/>
        </w:rPr>
      </w:pPr>
      <w:r>
        <w:rPr>
          <w:rFonts w:hint="eastAsia" w:ascii="Times New Roman" w:hAnsi="Times New Roman" w:eastAsia="黑体"/>
          <w:color w:val="auto"/>
          <w:sz w:val="32"/>
          <w:szCs w:val="32"/>
          <w:highlight w:val="none"/>
        </w:rPr>
        <w:t>第</w:t>
      </w:r>
      <w:r>
        <w:rPr>
          <w:rFonts w:hint="eastAsia" w:ascii="Times New Roman" w:hAnsi="Times New Roman" w:eastAsia="黑体"/>
          <w:color w:val="auto"/>
          <w:sz w:val="32"/>
          <w:szCs w:val="32"/>
          <w:highlight w:val="none"/>
          <w:lang w:val="en-US" w:eastAsia="zh-CN"/>
        </w:rPr>
        <w:t>三</w:t>
      </w:r>
      <w:r>
        <w:rPr>
          <w:rFonts w:hint="eastAsia" w:ascii="Times New Roman" w:hAnsi="Times New Roman" w:eastAsia="黑体"/>
          <w:color w:val="auto"/>
          <w:sz w:val="32"/>
          <w:szCs w:val="32"/>
          <w:highlight w:val="none"/>
        </w:rPr>
        <w:t>章 雪茄烟专营零售点布局标准</w:t>
      </w:r>
    </w:p>
    <w:p w14:paraId="17ED8F0D">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eastAsia="仿宋_GB2312"/>
          <w:color w:val="auto"/>
          <w:spacing w:val="10"/>
          <w:sz w:val="32"/>
          <w:szCs w:val="32"/>
          <w:highlight w:val="none"/>
        </w:rPr>
      </w:pPr>
      <w:r>
        <w:rPr>
          <w:rFonts w:hint="eastAsia" w:ascii="黑体" w:hAnsi="黑体" w:eastAsia="黑体"/>
          <w:color w:val="auto"/>
          <w:spacing w:val="10"/>
          <w:sz w:val="32"/>
          <w:szCs w:val="32"/>
          <w:highlight w:val="none"/>
          <w:lang w:val="en-US" w:eastAsia="zh-CN"/>
        </w:rPr>
        <w:t xml:space="preserve">第十二条 </w:t>
      </w:r>
      <w:r>
        <w:rPr>
          <w:rFonts w:hint="eastAsia" w:eastAsia="仿宋_GB2312"/>
          <w:color w:val="auto"/>
          <w:spacing w:val="10"/>
          <w:sz w:val="32"/>
          <w:szCs w:val="32"/>
          <w:highlight w:val="none"/>
        </w:rPr>
        <w:t>本章适用于经营范围仅为雪茄烟本店零售的零售点布局管理。</w:t>
      </w:r>
    </w:p>
    <w:p w14:paraId="3AA3FF7D">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eastAsia="仿宋_GB2312"/>
          <w:color w:val="auto"/>
          <w:spacing w:val="10"/>
          <w:sz w:val="32"/>
          <w:szCs w:val="32"/>
          <w:highlight w:val="none"/>
        </w:rPr>
      </w:pPr>
      <w:r>
        <w:rPr>
          <w:rFonts w:hint="eastAsia" w:ascii="黑体" w:hAnsi="黑体" w:eastAsia="黑体"/>
          <w:color w:val="auto"/>
          <w:spacing w:val="10"/>
          <w:sz w:val="32"/>
          <w:szCs w:val="32"/>
          <w:highlight w:val="none"/>
          <w:lang w:val="en-US" w:eastAsia="zh-CN"/>
        </w:rPr>
        <w:t xml:space="preserve">第十三条 </w:t>
      </w:r>
      <w:r>
        <w:rPr>
          <w:rFonts w:hint="eastAsia" w:eastAsia="仿宋_GB2312"/>
          <w:color w:val="auto"/>
          <w:spacing w:val="10"/>
          <w:sz w:val="32"/>
          <w:szCs w:val="32"/>
          <w:highlight w:val="none"/>
        </w:rPr>
        <w:t>雪茄烟专营零售点数量实行总量控制、动态调整模式，且不受其他烟草制品（含电子烟）零售点距离限制，规划数详见《云南省</w:t>
      </w:r>
      <w:r>
        <w:rPr>
          <w:rFonts w:hint="eastAsia" w:eastAsia="仿宋_GB2312"/>
          <w:color w:val="auto"/>
          <w:spacing w:val="10"/>
          <w:sz w:val="32"/>
          <w:szCs w:val="32"/>
          <w:highlight w:val="none"/>
          <w:lang w:val="en-US" w:eastAsia="zh-CN"/>
        </w:rPr>
        <w:t>峨山彝族自治县</w:t>
      </w:r>
      <w:r>
        <w:rPr>
          <w:rFonts w:hint="eastAsia" w:eastAsia="仿宋_GB2312"/>
          <w:color w:val="auto"/>
          <w:spacing w:val="10"/>
          <w:sz w:val="32"/>
          <w:szCs w:val="32"/>
          <w:highlight w:val="none"/>
        </w:rPr>
        <w:t>雪茄烟专营零售点合理布局公示表》（附件4）。</w:t>
      </w:r>
    </w:p>
    <w:p w14:paraId="288CE925">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eastAsia="仿宋_GB2312"/>
          <w:color w:val="auto"/>
          <w:spacing w:val="10"/>
          <w:sz w:val="32"/>
          <w:szCs w:val="32"/>
          <w:highlight w:val="none"/>
        </w:rPr>
      </w:pPr>
      <w:r>
        <w:rPr>
          <w:rFonts w:hint="eastAsia" w:ascii="黑体" w:hAnsi="黑体" w:eastAsia="黑体"/>
          <w:color w:val="auto"/>
          <w:spacing w:val="10"/>
          <w:sz w:val="32"/>
          <w:szCs w:val="32"/>
          <w:highlight w:val="none"/>
          <w:lang w:val="en-US" w:eastAsia="zh-CN"/>
        </w:rPr>
        <w:t xml:space="preserve">第十四条 </w:t>
      </w:r>
      <w:r>
        <w:rPr>
          <w:rFonts w:hint="eastAsia" w:eastAsia="仿宋_GB2312"/>
          <w:color w:val="auto"/>
          <w:spacing w:val="10"/>
          <w:sz w:val="32"/>
          <w:szCs w:val="32"/>
          <w:highlight w:val="none"/>
        </w:rPr>
        <w:t>取得雪茄烟本店零售许可的经营主体如需变更烟草专卖零售许可相关事项的，必须满足本规划及《云南省电子烟零售点布局规划》相关条件并按照有关规定办理。</w:t>
      </w:r>
    </w:p>
    <w:p w14:paraId="2ADC96D5">
      <w:pPr>
        <w:pStyle w:val="5"/>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hint="eastAsia" w:ascii="黑体" w:hAnsi="黑体" w:eastAsia="黑体" w:cs="黑体"/>
          <w:color w:val="auto"/>
          <w:spacing w:val="10"/>
          <w:sz w:val="32"/>
          <w:szCs w:val="32"/>
          <w:highlight w:val="none"/>
        </w:rPr>
      </w:pPr>
      <w:r>
        <w:rPr>
          <w:rFonts w:hint="eastAsia" w:ascii="Times New Roman" w:hAnsi="Times New Roman" w:eastAsia="黑体"/>
          <w:color w:val="auto"/>
          <w:sz w:val="32"/>
          <w:szCs w:val="32"/>
          <w:highlight w:val="none"/>
        </w:rPr>
        <w:t>第</w:t>
      </w:r>
      <w:r>
        <w:rPr>
          <w:rFonts w:hint="eastAsia" w:ascii="Times New Roman" w:hAnsi="Times New Roman" w:eastAsia="黑体"/>
          <w:color w:val="auto"/>
          <w:sz w:val="32"/>
          <w:szCs w:val="32"/>
          <w:highlight w:val="none"/>
          <w:lang w:val="en-US" w:eastAsia="zh-CN"/>
        </w:rPr>
        <w:t>四</w:t>
      </w:r>
      <w:r>
        <w:rPr>
          <w:rFonts w:hint="eastAsia" w:ascii="Times New Roman" w:hAnsi="Times New Roman" w:eastAsia="黑体"/>
          <w:color w:val="auto"/>
          <w:sz w:val="32"/>
          <w:szCs w:val="32"/>
          <w:highlight w:val="none"/>
        </w:rPr>
        <w:t>章 放宽及限制情形</w:t>
      </w:r>
    </w:p>
    <w:p w14:paraId="0B35D17F">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五</w:t>
      </w:r>
      <w:r>
        <w:rPr>
          <w:rFonts w:hint="eastAsia" w:ascii="黑体" w:hAnsi="黑体" w:eastAsia="黑体" w:cs="黑体"/>
          <w:spacing w:val="10"/>
          <w:sz w:val="32"/>
          <w:szCs w:val="32"/>
        </w:rPr>
        <w:t xml:space="preserve">条 </w:t>
      </w:r>
      <w:r>
        <w:rPr>
          <w:rFonts w:eastAsia="仿宋_GB2312"/>
          <w:spacing w:val="10"/>
          <w:sz w:val="32"/>
          <w:szCs w:val="32"/>
        </w:rPr>
        <w:t>具有下列情形之一的，不予</w:t>
      </w:r>
      <w:r>
        <w:rPr>
          <w:rFonts w:hint="eastAsia" w:eastAsia="仿宋_GB2312"/>
          <w:spacing w:val="10"/>
          <w:sz w:val="32"/>
          <w:szCs w:val="32"/>
        </w:rPr>
        <w:t>发放烟草专卖零售许可证：</w:t>
      </w:r>
    </w:p>
    <w:p w14:paraId="672EB7F4">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（一）申请人为无民事行为能力人或者限制行为能力人的；</w:t>
      </w:r>
    </w:p>
    <w:p w14:paraId="402CD3E3">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（二）申请人隐瞒有关情况或者提供虚假材料的；因申请人隐瞒有关情况或者提供虚假材料，烟草专卖局作出不予受理或者不予发证决定后，申请人一年内再次提出申请的；</w:t>
      </w:r>
    </w:p>
    <w:p w14:paraId="204507D1">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14:paraId="4D0553A8">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（四）外商投资的商业企业或者个体工商户，但有外资成分以提供住宿、餐饮、休闲、娱乐为主要经营的宾馆、酒店等属于娱乐服务类的企业除外；</w:t>
      </w:r>
    </w:p>
    <w:p w14:paraId="63BC1D54">
      <w:pPr>
        <w:keepNext w:val="0"/>
        <w:keepLines w:val="0"/>
        <w:pageBreakBefore w:val="0"/>
        <w:numPr>
          <w:ilvl w:val="255"/>
          <w:numId w:val="0"/>
        </w:numPr>
        <w:kinsoku/>
        <w:wordWrap/>
        <w:overflowPunct/>
        <w:topLinePunct w:val="0"/>
        <w:autoSpaceDE/>
        <w:autoSpaceDN/>
        <w:bidi w:val="0"/>
        <w:adjustRightInd w:val="0"/>
        <w:snapToGrid w:val="0"/>
        <w:spacing w:line="336" w:lineRule="auto"/>
        <w:ind w:left="17" w:right="2" w:firstLine="680" w:firstLineChars="200"/>
        <w:jc w:val="left"/>
        <w:rPr>
          <w:rFonts w:eastAsia="仿宋_GB2312"/>
          <w:spacing w:val="10"/>
          <w:sz w:val="32"/>
          <w:szCs w:val="32"/>
        </w:rPr>
      </w:pPr>
      <w:r>
        <w:rPr>
          <w:rFonts w:eastAsia="仿宋_GB2312"/>
          <w:spacing w:val="10"/>
          <w:sz w:val="32"/>
          <w:szCs w:val="32"/>
        </w:rPr>
        <w:t>（</w:t>
      </w:r>
      <w:r>
        <w:rPr>
          <w:rFonts w:hint="eastAsia" w:eastAsia="仿宋_GB2312"/>
          <w:spacing w:val="10"/>
          <w:sz w:val="32"/>
          <w:szCs w:val="32"/>
        </w:rPr>
        <w:t>五</w:t>
      </w:r>
      <w:r>
        <w:rPr>
          <w:rFonts w:eastAsia="仿宋_GB2312"/>
          <w:spacing w:val="10"/>
          <w:sz w:val="32"/>
          <w:szCs w:val="32"/>
        </w:rPr>
        <w:t>）无固定经营场所的：包括但不限于流动的摊、点、车、棚、简易板房、活动板房、临时占道的建筑等；</w:t>
      </w:r>
    </w:p>
    <w:p w14:paraId="6A7E75EA">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eastAsia="仿宋_GB2312"/>
          <w:spacing w:val="10"/>
          <w:sz w:val="32"/>
          <w:szCs w:val="32"/>
        </w:rPr>
        <w:t>（</w:t>
      </w:r>
      <w:r>
        <w:rPr>
          <w:rFonts w:hint="eastAsia" w:eastAsia="仿宋_GB2312"/>
          <w:spacing w:val="10"/>
          <w:sz w:val="32"/>
          <w:szCs w:val="32"/>
        </w:rPr>
        <w:t>六</w:t>
      </w:r>
      <w:r>
        <w:rPr>
          <w:rFonts w:eastAsia="仿宋_GB2312"/>
          <w:spacing w:val="10"/>
          <w:sz w:val="32"/>
          <w:szCs w:val="32"/>
        </w:rPr>
        <w:t>）经营场所与住所不相独立的：包括但不限于经营场所为</w:t>
      </w:r>
      <w:r>
        <w:rPr>
          <w:rFonts w:hint="eastAsia" w:eastAsia="仿宋_GB2312"/>
          <w:spacing w:val="10"/>
          <w:sz w:val="32"/>
          <w:szCs w:val="32"/>
        </w:rPr>
        <w:t>与</w:t>
      </w:r>
      <w:r>
        <w:rPr>
          <w:rFonts w:eastAsia="仿宋_GB2312"/>
          <w:spacing w:val="10"/>
          <w:sz w:val="32"/>
          <w:szCs w:val="32"/>
        </w:rPr>
        <w:t>住所</w:t>
      </w:r>
      <w:r>
        <w:rPr>
          <w:rFonts w:hint="eastAsia" w:eastAsia="仿宋_GB2312"/>
          <w:spacing w:val="10"/>
          <w:sz w:val="32"/>
          <w:szCs w:val="32"/>
        </w:rPr>
        <w:t>可连通通行的</w:t>
      </w:r>
      <w:r>
        <w:rPr>
          <w:rFonts w:eastAsia="仿宋_GB2312"/>
          <w:spacing w:val="10"/>
          <w:sz w:val="32"/>
          <w:szCs w:val="32"/>
        </w:rPr>
        <w:t>客厅、餐厅、卧室、阳台、地下室、车库、储藏室</w:t>
      </w:r>
      <w:r>
        <w:rPr>
          <w:rFonts w:hint="eastAsia" w:eastAsia="仿宋_GB2312"/>
          <w:spacing w:val="10"/>
          <w:sz w:val="32"/>
          <w:szCs w:val="32"/>
        </w:rPr>
        <w:t>等或</w:t>
      </w:r>
      <w:r>
        <w:rPr>
          <w:rFonts w:eastAsia="仿宋_GB2312"/>
          <w:spacing w:val="10"/>
          <w:sz w:val="32"/>
          <w:szCs w:val="32"/>
        </w:rPr>
        <w:t>居民楼内公用</w:t>
      </w:r>
      <w:r>
        <w:rPr>
          <w:rFonts w:hint="eastAsia" w:eastAsia="仿宋_GB2312"/>
          <w:spacing w:val="10"/>
          <w:sz w:val="32"/>
          <w:szCs w:val="32"/>
        </w:rPr>
        <w:t>通</w:t>
      </w:r>
      <w:r>
        <w:rPr>
          <w:rFonts w:eastAsia="仿宋_GB2312"/>
          <w:spacing w:val="10"/>
          <w:sz w:val="32"/>
          <w:szCs w:val="32"/>
        </w:rPr>
        <w:t>道、楼梯间等；</w:t>
      </w:r>
    </w:p>
    <w:p w14:paraId="54BB8F7D">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（七）经营场所已经办理了仍在有效期内的烟草专卖零售许可证的；经营场所位于党政机关内部的；经营场所基于安全因素不适宜经营卷烟的；</w:t>
      </w:r>
    </w:p>
    <w:p w14:paraId="3575A871">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（八）双江街道办事处所在地</w:t>
      </w:r>
      <w:r>
        <w:rPr>
          <w:rFonts w:eastAsia="仿宋_GB2312"/>
          <w:spacing w:val="10"/>
          <w:sz w:val="32"/>
          <w:szCs w:val="32"/>
        </w:rPr>
        <w:t>中小学、幼儿园学生正常出入的校门口</w:t>
      </w:r>
      <w:r>
        <w:rPr>
          <w:rFonts w:hint="eastAsia" w:eastAsia="仿宋_GB2312"/>
          <w:spacing w:val="10"/>
          <w:sz w:val="32"/>
          <w:szCs w:val="32"/>
        </w:rPr>
        <w:t>（含通道）100</w:t>
      </w:r>
      <w:r>
        <w:rPr>
          <w:rFonts w:eastAsia="仿宋_GB2312"/>
          <w:spacing w:val="10"/>
          <w:sz w:val="32"/>
          <w:szCs w:val="32"/>
        </w:rPr>
        <w:t>米以内</w:t>
      </w:r>
      <w:r>
        <w:rPr>
          <w:rFonts w:hint="eastAsia" w:eastAsia="仿宋_GB2312"/>
          <w:spacing w:val="10"/>
          <w:sz w:val="32"/>
          <w:szCs w:val="32"/>
        </w:rPr>
        <w:t>；其他街道办事处、乡镇政府所在地</w:t>
      </w:r>
      <w:r>
        <w:rPr>
          <w:rFonts w:eastAsia="仿宋_GB2312"/>
          <w:spacing w:val="10"/>
          <w:sz w:val="32"/>
          <w:szCs w:val="32"/>
        </w:rPr>
        <w:t>中小学、幼儿园学生正常出入的校门口</w:t>
      </w:r>
      <w:r>
        <w:rPr>
          <w:rFonts w:hint="eastAsia" w:eastAsia="仿宋_GB2312"/>
          <w:spacing w:val="10"/>
          <w:sz w:val="32"/>
          <w:szCs w:val="32"/>
        </w:rPr>
        <w:t>（含通道）50</w:t>
      </w:r>
      <w:r>
        <w:rPr>
          <w:rFonts w:eastAsia="仿宋_GB2312"/>
          <w:spacing w:val="10"/>
          <w:sz w:val="32"/>
          <w:szCs w:val="32"/>
        </w:rPr>
        <w:t>米以内</w:t>
      </w:r>
      <w:r>
        <w:rPr>
          <w:rFonts w:hint="eastAsia" w:eastAsia="仿宋_GB2312"/>
          <w:spacing w:val="10"/>
          <w:sz w:val="32"/>
          <w:szCs w:val="32"/>
        </w:rPr>
        <w:t>；</w:t>
      </w:r>
    </w:p>
    <w:p w14:paraId="6B293C79">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（九）利用自动售货机或者其他自动售货形式，销售或者变相销售烟草制品的，或者通过信息网络销售烟草专卖品的；</w:t>
      </w:r>
    </w:p>
    <w:p w14:paraId="7305BFF2">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hint="eastAsia" w:eastAsia="仿宋_GB2312"/>
          <w:spacing w:val="10"/>
          <w:sz w:val="32"/>
          <w:szCs w:val="32"/>
        </w:rPr>
        <w:t>（十）</w:t>
      </w:r>
      <w:r>
        <w:rPr>
          <w:rFonts w:eastAsia="仿宋_GB2312"/>
          <w:spacing w:val="10"/>
          <w:sz w:val="32"/>
          <w:szCs w:val="32"/>
        </w:rPr>
        <w:t>经营业态存在容易诱导未成年人关注、购买、吸食卷烟</w:t>
      </w:r>
      <w:r>
        <w:rPr>
          <w:rFonts w:hint="eastAsia" w:eastAsia="仿宋_GB2312"/>
          <w:spacing w:val="10"/>
          <w:sz w:val="32"/>
          <w:szCs w:val="32"/>
        </w:rPr>
        <w:t>或其他不利于未成年人保护</w:t>
      </w:r>
      <w:r>
        <w:rPr>
          <w:rFonts w:eastAsia="仿宋_GB2312"/>
          <w:spacing w:val="10"/>
          <w:sz w:val="32"/>
          <w:szCs w:val="32"/>
        </w:rPr>
        <w:t>的；</w:t>
      </w:r>
      <w:r>
        <w:rPr>
          <w:rFonts w:hint="eastAsia" w:eastAsia="仿宋_GB2312"/>
          <w:spacing w:val="10"/>
          <w:sz w:val="32"/>
          <w:szCs w:val="32"/>
        </w:rPr>
        <w:t>经营业态</w:t>
      </w:r>
      <w:r>
        <w:rPr>
          <w:rFonts w:eastAsia="仿宋_GB2312"/>
          <w:spacing w:val="10"/>
          <w:sz w:val="32"/>
          <w:szCs w:val="32"/>
        </w:rPr>
        <w:t>专业性较强，且与烟草制品零售业务没有直接或间接互补营销关系的；</w:t>
      </w:r>
    </w:p>
    <w:p w14:paraId="58A2AEA1">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eastAsia="仿宋_GB2312"/>
          <w:spacing w:val="10"/>
          <w:sz w:val="32"/>
          <w:szCs w:val="32"/>
        </w:rPr>
      </w:pPr>
      <w:r>
        <w:rPr>
          <w:rFonts w:eastAsia="仿宋_GB2312"/>
          <w:spacing w:val="10"/>
          <w:sz w:val="32"/>
          <w:szCs w:val="32"/>
        </w:rPr>
        <w:t>（</w:t>
      </w:r>
      <w:r>
        <w:rPr>
          <w:rFonts w:hint="eastAsia" w:eastAsia="仿宋_GB2312"/>
          <w:spacing w:val="10"/>
          <w:sz w:val="32"/>
          <w:szCs w:val="32"/>
        </w:rPr>
        <w:t>十一</w:t>
      </w:r>
      <w:r>
        <w:rPr>
          <w:rFonts w:eastAsia="仿宋_GB2312"/>
          <w:spacing w:val="10"/>
          <w:sz w:val="32"/>
          <w:szCs w:val="32"/>
        </w:rPr>
        <w:t>）法律</w:t>
      </w:r>
      <w:r>
        <w:rPr>
          <w:rFonts w:hint="eastAsia" w:eastAsia="仿宋_GB2312"/>
          <w:spacing w:val="10"/>
          <w:sz w:val="32"/>
          <w:szCs w:val="32"/>
        </w:rPr>
        <w:t>、</w:t>
      </w:r>
      <w:r>
        <w:rPr>
          <w:rFonts w:eastAsia="仿宋_GB2312"/>
          <w:spacing w:val="10"/>
          <w:sz w:val="32"/>
          <w:szCs w:val="32"/>
        </w:rPr>
        <w:t>法规、规章、规范性文件</w:t>
      </w:r>
      <w:r>
        <w:rPr>
          <w:rFonts w:hint="eastAsia" w:eastAsia="仿宋_GB2312"/>
          <w:spacing w:val="10"/>
          <w:sz w:val="32"/>
          <w:szCs w:val="32"/>
        </w:rPr>
        <w:t>等</w:t>
      </w:r>
      <w:r>
        <w:rPr>
          <w:rFonts w:eastAsia="仿宋_GB2312"/>
          <w:spacing w:val="10"/>
          <w:sz w:val="32"/>
          <w:szCs w:val="32"/>
        </w:rPr>
        <w:t>规定的其他不予许可的情形。</w:t>
      </w:r>
    </w:p>
    <w:p w14:paraId="0F38912B">
      <w:pPr>
        <w:keepNext w:val="0"/>
        <w:keepLines w:val="0"/>
        <w:pageBreakBefore w:val="0"/>
        <w:widowControl/>
        <w:kinsoku/>
        <w:wordWrap/>
        <w:overflowPunct/>
        <w:topLinePunct w:val="0"/>
        <w:autoSpaceDE/>
        <w:autoSpaceDN/>
        <w:bidi w:val="0"/>
        <w:spacing w:line="336" w:lineRule="auto"/>
        <w:ind w:firstLine="680" w:firstLineChars="200"/>
        <w:jc w:val="left"/>
        <w:rPr>
          <w:rFonts w:ascii="仿宋_GB2312" w:hAnsi="仿宋_GB2312" w:eastAsia="仿宋_GB2312" w:cs="仿宋_GB2312"/>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六</w:t>
      </w:r>
      <w:r>
        <w:rPr>
          <w:rFonts w:hint="eastAsia" w:ascii="黑体" w:hAnsi="黑体" w:eastAsia="黑体" w:cs="黑体"/>
          <w:spacing w:val="10"/>
          <w:sz w:val="32"/>
          <w:szCs w:val="32"/>
        </w:rPr>
        <w:t>条</w:t>
      </w:r>
      <w:r>
        <w:rPr>
          <w:rFonts w:hint="eastAsia" w:ascii="黑体" w:hAnsi="黑体" w:eastAsia="黑体" w:cs="黑体"/>
          <w:spacing w:val="10"/>
          <w:sz w:val="32"/>
          <w:szCs w:val="32"/>
          <w:lang w:val="en-US" w:eastAsia="zh-CN"/>
        </w:rPr>
        <w:t xml:space="preserve"> </w:t>
      </w:r>
      <w:r>
        <w:rPr>
          <w:rFonts w:hint="eastAsia" w:ascii="仿宋_GB2312" w:hAnsi="仿宋_GB2312" w:eastAsia="仿宋_GB2312" w:cs="仿宋_GB2312"/>
          <w:sz w:val="32"/>
          <w:szCs w:val="32"/>
        </w:rPr>
        <w:t>优抚对象、社会弱势群体等特殊群体申请零售许可证的，受所在单元网格规划数限制，零售点间距可放宽至本单元网格间距标准的百分之八十执行。本规定政策，同一特殊群体申请人在云南省内仅适用一次。</w:t>
      </w:r>
    </w:p>
    <w:p w14:paraId="782F0CD7">
      <w:pPr>
        <w:keepNext w:val="0"/>
        <w:keepLines w:val="0"/>
        <w:pageBreakBefore w:val="0"/>
        <w:widowControl/>
        <w:kinsoku/>
        <w:wordWrap/>
        <w:overflowPunct/>
        <w:topLinePunct w:val="0"/>
        <w:autoSpaceDE/>
        <w:autoSpaceDN/>
        <w:bidi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烈士家属、因公牺牲军人家属；见义勇为牺牲人员家属。（本条中的家属包括父母、子女、配偶。）</w:t>
      </w:r>
    </w:p>
    <w:p w14:paraId="165FF43F">
      <w:pPr>
        <w:keepNext w:val="0"/>
        <w:keepLines w:val="0"/>
        <w:pageBreakBefore w:val="0"/>
        <w:widowControl/>
        <w:kinsoku/>
        <w:wordWrap/>
        <w:overflowPunct/>
        <w:topLinePunct w:val="0"/>
        <w:autoSpaceDE/>
        <w:autoSpaceDN/>
        <w:bidi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符合以下条件之一，具有从事烟草专卖零售经营业务相应能力，且具有完全民事行为能力的残疾人：</w:t>
      </w:r>
    </w:p>
    <w:p w14:paraId="3C263CBD">
      <w:pPr>
        <w:keepNext w:val="0"/>
        <w:keepLines w:val="0"/>
        <w:pageBreakBefore w:val="0"/>
        <w:widowControl/>
        <w:kinsoku/>
        <w:wordWrap/>
        <w:overflowPunct/>
        <w:topLinePunct w:val="0"/>
        <w:autoSpaceDE/>
        <w:autoSpaceDN/>
        <w:bidi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听力残疾：一级、二级；</w:t>
      </w:r>
    </w:p>
    <w:p w14:paraId="4D3A1CBE">
      <w:pPr>
        <w:keepNext w:val="0"/>
        <w:keepLines w:val="0"/>
        <w:pageBreakBefore w:val="0"/>
        <w:widowControl/>
        <w:kinsoku/>
        <w:wordWrap/>
        <w:overflowPunct/>
        <w:topLinePunct w:val="0"/>
        <w:autoSpaceDE/>
        <w:autoSpaceDN/>
        <w:bidi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言语残疾：一级、二级；</w:t>
      </w:r>
    </w:p>
    <w:p w14:paraId="25E2EDD4">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肢体残疾：重度（一级）、中度（二级）。</w:t>
      </w:r>
    </w:p>
    <w:p w14:paraId="68E3FEDA">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国家明文给予政策扶持，确实具有需要扶持照顾的其他特殊情况的优抚对象，经峨山县烟草专卖局集体研究并向上级烟草专卖局报备，可以放宽办证条件。申请人应提交合法有效的证明文件。</w:t>
      </w:r>
    </w:p>
    <w:p w14:paraId="6085DDC2">
      <w:pPr>
        <w:keepNext w:val="0"/>
        <w:keepLines w:val="0"/>
        <w:pageBreakBefore w:val="0"/>
        <w:widowControl/>
        <w:kinsoku/>
        <w:wordWrap/>
        <w:overflowPunct/>
        <w:topLinePunct w:val="0"/>
        <w:autoSpaceDE/>
        <w:autoSpaceDN/>
        <w:bidi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七</w:t>
      </w:r>
      <w:r>
        <w:rPr>
          <w:rFonts w:hint="eastAsia" w:ascii="黑体" w:hAnsi="黑体" w:eastAsia="黑体" w:cs="黑体"/>
          <w:spacing w:val="10"/>
          <w:sz w:val="32"/>
          <w:szCs w:val="32"/>
        </w:rPr>
        <w:t xml:space="preserve">条 </w:t>
      </w:r>
      <w:r>
        <w:rPr>
          <w:rFonts w:hint="eastAsia" w:ascii="仿宋_GB2312" w:hAnsi="仿宋_GB2312" w:eastAsia="仿宋_GB2312" w:cs="仿宋_GB2312"/>
          <w:sz w:val="32"/>
          <w:szCs w:val="32"/>
        </w:rPr>
        <w:t>因道路规划、城市建设等客观原因，造成持证人无法在原核定地址</w:t>
      </w:r>
      <w:r>
        <w:rPr>
          <w:rFonts w:eastAsia="仿宋_GB2312"/>
          <w:spacing w:val="10"/>
          <w:sz w:val="32"/>
          <w:szCs w:val="32"/>
        </w:rPr>
        <w:t>经营之日起三十日内，持证人申请变更到</w:t>
      </w:r>
      <w:r>
        <w:rPr>
          <w:rFonts w:hint="eastAsia" w:eastAsia="仿宋_GB2312"/>
          <w:spacing w:val="10"/>
          <w:sz w:val="32"/>
          <w:szCs w:val="32"/>
        </w:rPr>
        <w:t>本单元网格内新址</w:t>
      </w:r>
      <w:r>
        <w:rPr>
          <w:rFonts w:eastAsia="仿宋_GB2312"/>
          <w:spacing w:val="10"/>
          <w:sz w:val="32"/>
          <w:szCs w:val="32"/>
        </w:rPr>
        <w:t>经营的，</w:t>
      </w:r>
      <w:r>
        <w:rPr>
          <w:rFonts w:hint="eastAsia" w:eastAsia="仿宋_GB2312"/>
          <w:spacing w:val="10"/>
          <w:sz w:val="32"/>
          <w:szCs w:val="32"/>
        </w:rPr>
        <w:t>不受所在单元网格规划数限制，</w:t>
      </w:r>
      <w:r>
        <w:rPr>
          <w:rFonts w:eastAsia="仿宋_GB2312"/>
          <w:spacing w:val="10"/>
          <w:sz w:val="32"/>
          <w:szCs w:val="32"/>
        </w:rPr>
        <w:t>零售点间距可放宽至</w:t>
      </w:r>
      <w:r>
        <w:rPr>
          <w:rFonts w:hint="eastAsia" w:eastAsia="仿宋_GB2312"/>
          <w:spacing w:val="10"/>
          <w:sz w:val="32"/>
          <w:szCs w:val="32"/>
        </w:rPr>
        <w:t>本</w:t>
      </w:r>
      <w:r>
        <w:rPr>
          <w:rFonts w:eastAsia="仿宋_GB2312"/>
          <w:spacing w:val="10"/>
          <w:sz w:val="32"/>
          <w:szCs w:val="32"/>
        </w:rPr>
        <w:t>单元网格间距标准的</w:t>
      </w:r>
      <w:r>
        <w:rPr>
          <w:rFonts w:hint="eastAsia" w:eastAsia="仿宋_GB2312"/>
          <w:spacing w:val="10"/>
          <w:sz w:val="32"/>
          <w:szCs w:val="32"/>
        </w:rPr>
        <w:t>40%</w:t>
      </w:r>
      <w:r>
        <w:rPr>
          <w:rFonts w:eastAsia="仿宋_GB2312"/>
          <w:spacing w:val="10"/>
          <w:sz w:val="32"/>
          <w:szCs w:val="32"/>
        </w:rPr>
        <w:t>执行。</w:t>
      </w:r>
    </w:p>
    <w:p w14:paraId="04F8CC88">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hint="eastAsia" w:eastAsia="仿宋_GB2312"/>
          <w:spacing w:val="10"/>
          <w:sz w:val="32"/>
          <w:szCs w:val="32"/>
        </w:rPr>
        <w:t>申请变更到本县其他单元网格的，受所在单元网格规划数限制，零售点间距可放宽至本单元网格间距标准的80%执行。</w:t>
      </w:r>
    </w:p>
    <w:p w14:paraId="62AAD888">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八</w:t>
      </w:r>
      <w:r>
        <w:rPr>
          <w:rFonts w:hint="eastAsia" w:ascii="黑体" w:hAnsi="黑体" w:eastAsia="黑体" w:cs="黑体"/>
          <w:spacing w:val="10"/>
          <w:sz w:val="32"/>
          <w:szCs w:val="32"/>
        </w:rPr>
        <w:t>条</w:t>
      </w:r>
      <w:r>
        <w:rPr>
          <w:rFonts w:hint="eastAsia" w:eastAsia="仿宋_GB2312"/>
          <w:b/>
          <w:bCs/>
          <w:spacing w:val="10"/>
          <w:sz w:val="32"/>
          <w:szCs w:val="32"/>
        </w:rPr>
        <w:t xml:space="preserve"> </w:t>
      </w:r>
      <w:r>
        <w:rPr>
          <w:rFonts w:hint="eastAsia" w:eastAsia="仿宋_GB2312"/>
          <w:spacing w:val="10"/>
          <w:sz w:val="32"/>
          <w:szCs w:val="32"/>
        </w:rPr>
        <w:t>因中小学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14:paraId="7ED0EE74">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hint="eastAsia" w:eastAsia="仿宋_GB2312"/>
          <w:spacing w:val="10"/>
          <w:sz w:val="32"/>
          <w:szCs w:val="32"/>
        </w:rPr>
        <w:t>在本县其他单元网格申请新办的，受所在单元网格规划数限制，间距标准可放宽至本单元网格间距标准的80%执行。</w:t>
      </w:r>
    </w:p>
    <w:p w14:paraId="77BD052E">
      <w:pPr>
        <w:pStyle w:val="5"/>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ascii="Times New Roman" w:hAnsi="Times New Roman" w:eastAsia="黑体"/>
          <w:sz w:val="32"/>
          <w:szCs w:val="32"/>
        </w:rPr>
      </w:pPr>
      <w:r>
        <w:rPr>
          <w:rFonts w:hint="eastAsia" w:ascii="Times New Roman" w:hAnsi="Times New Roman" w:eastAsia="黑体"/>
          <w:sz w:val="32"/>
          <w:szCs w:val="32"/>
        </w:rPr>
        <w:t>第</w:t>
      </w:r>
      <w:r>
        <w:rPr>
          <w:rFonts w:hint="eastAsia" w:ascii="Times New Roman" w:hAnsi="Times New Roman" w:eastAsia="黑体"/>
          <w:sz w:val="32"/>
          <w:szCs w:val="32"/>
          <w:lang w:val="en-US" w:eastAsia="zh-CN"/>
        </w:rPr>
        <w:t>五</w:t>
      </w:r>
      <w:r>
        <w:rPr>
          <w:rFonts w:hint="eastAsia" w:ascii="Times New Roman" w:hAnsi="Times New Roman" w:eastAsia="黑体"/>
          <w:sz w:val="32"/>
          <w:szCs w:val="32"/>
        </w:rPr>
        <w:t xml:space="preserve">章 </w:t>
      </w:r>
      <w:r>
        <w:rPr>
          <w:rFonts w:ascii="Times New Roman" w:hAnsi="Times New Roman" w:eastAsia="黑体"/>
          <w:sz w:val="32"/>
          <w:szCs w:val="32"/>
        </w:rPr>
        <w:t>附则</w:t>
      </w:r>
    </w:p>
    <w:p w14:paraId="4515CF8A">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九</w:t>
      </w:r>
      <w:r>
        <w:rPr>
          <w:rFonts w:hint="eastAsia" w:ascii="黑体" w:hAnsi="黑体" w:eastAsia="黑体" w:cs="黑体"/>
          <w:spacing w:val="10"/>
          <w:sz w:val="32"/>
          <w:szCs w:val="32"/>
        </w:rPr>
        <w:t xml:space="preserve">条 </w:t>
      </w: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法规、规章及规范性文件调整的，根据最新规定进行调整，及时报当地本级人民政府法制部门备案后公布实施。</w:t>
      </w:r>
    </w:p>
    <w:p w14:paraId="4E16A8AA">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color w:val="auto"/>
          <w:sz w:val="32"/>
          <w:szCs w:val="32"/>
          <w:highlight w:val="none"/>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w:t>
      </w:r>
      <w:r>
        <w:rPr>
          <w:rFonts w:hint="eastAsia" w:ascii="黑体" w:hAnsi="黑体" w:eastAsia="黑体" w:cs="黑体"/>
          <w:spacing w:val="10"/>
          <w:sz w:val="32"/>
          <w:szCs w:val="32"/>
        </w:rPr>
        <w:t xml:space="preserve">条 </w:t>
      </w:r>
      <w:r>
        <w:rPr>
          <w:rFonts w:eastAsia="仿宋_GB2312"/>
          <w:spacing w:val="10"/>
          <w:sz w:val="32"/>
          <w:szCs w:val="32"/>
        </w:rPr>
        <w:t>本县</w:t>
      </w:r>
      <w:r>
        <w:rPr>
          <w:rFonts w:eastAsia="仿宋_GB2312"/>
          <w:sz w:val="32"/>
          <w:szCs w:val="32"/>
        </w:rPr>
        <w:t>零售点合理布局实行定期评价、动态管理。</w:t>
      </w:r>
      <w:r>
        <w:rPr>
          <w:rFonts w:hint="eastAsia" w:eastAsia="仿宋_GB2312"/>
          <w:sz w:val="32"/>
          <w:szCs w:val="32"/>
        </w:rPr>
        <w:t>每季度</w:t>
      </w:r>
      <w:r>
        <w:rPr>
          <w:rFonts w:eastAsia="仿宋_GB2312"/>
          <w:sz w:val="32"/>
          <w:szCs w:val="32"/>
        </w:rPr>
        <w:t>根据本地经济发展、城乡建设、市场形势等变化情况进行调整并公示后实施。</w:t>
      </w:r>
      <w:r>
        <w:rPr>
          <w:rFonts w:hint="eastAsia" w:eastAsia="仿宋_GB2312"/>
          <w:color w:val="auto"/>
          <w:sz w:val="32"/>
          <w:szCs w:val="32"/>
          <w:highlight w:val="none"/>
        </w:rPr>
        <w:t>动态调整规则详见《云南省</w:t>
      </w:r>
      <w:r>
        <w:rPr>
          <w:rFonts w:hint="eastAsia" w:eastAsia="仿宋_GB2312"/>
          <w:color w:val="auto"/>
          <w:sz w:val="32"/>
          <w:szCs w:val="32"/>
          <w:highlight w:val="none"/>
          <w:lang w:val="en-US" w:eastAsia="zh-CN"/>
        </w:rPr>
        <w:t>峨山彝族自治县</w:t>
      </w:r>
      <w:r>
        <w:rPr>
          <w:rFonts w:hint="eastAsia" w:eastAsia="仿宋_GB2312"/>
          <w:color w:val="auto"/>
          <w:sz w:val="32"/>
          <w:szCs w:val="32"/>
          <w:highlight w:val="none"/>
        </w:rPr>
        <w:t>烟草制品零售点合理布局规划数动态调整管理制度》（附件5）。</w:t>
      </w:r>
    </w:p>
    <w:p w14:paraId="46717F0D">
      <w:pPr>
        <w:keepNext w:val="0"/>
        <w:keepLines w:val="0"/>
        <w:pageBreakBefore w:val="0"/>
        <w:kinsoku/>
        <w:wordWrap/>
        <w:overflowPunct/>
        <w:topLinePunct w:val="0"/>
        <w:autoSpaceDE/>
        <w:autoSpaceDN/>
        <w:bidi w:val="0"/>
        <w:snapToGrid w:val="0"/>
        <w:spacing w:line="336" w:lineRule="auto"/>
        <w:ind w:firstLine="640" w:firstLineChars="200"/>
        <w:jc w:val="left"/>
        <w:rPr>
          <w:rFonts w:eastAsia="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二十一</w:t>
      </w:r>
      <w:r>
        <w:rPr>
          <w:rFonts w:hint="eastAsia" w:ascii="黑体" w:hAnsi="黑体" w:eastAsia="黑体" w:cs="黑体"/>
          <w:sz w:val="32"/>
          <w:szCs w:val="32"/>
        </w:rPr>
        <w:t xml:space="preserve">条 </w:t>
      </w: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rPr>
        <w:t>峨山彝族自治县</w:t>
      </w:r>
      <w:r>
        <w:rPr>
          <w:rFonts w:eastAsia="仿宋_GB2312"/>
          <w:sz w:val="32"/>
          <w:szCs w:val="32"/>
        </w:rPr>
        <w:t>烟草专卖局烟草制品零售点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lang w:val="en-US" w:eastAsia="zh-CN"/>
        </w:rPr>
        <w:t>6</w:t>
      </w:r>
      <w:r>
        <w:rPr>
          <w:rFonts w:eastAsia="仿宋_GB2312"/>
          <w:sz w:val="32"/>
          <w:szCs w:val="32"/>
        </w:rPr>
        <w:t>）。</w:t>
      </w:r>
    </w:p>
    <w:p w14:paraId="137D6775">
      <w:pPr>
        <w:keepNext w:val="0"/>
        <w:keepLines w:val="0"/>
        <w:pageBreakBefore w:val="0"/>
        <w:kinsoku/>
        <w:wordWrap/>
        <w:overflowPunct/>
        <w:topLinePunct w:val="0"/>
        <w:autoSpaceDE/>
        <w:autoSpaceDN/>
        <w:bidi w:val="0"/>
        <w:snapToGrid w:val="0"/>
        <w:spacing w:line="336" w:lineRule="auto"/>
        <w:ind w:firstLine="640" w:firstLineChars="200"/>
        <w:jc w:val="left"/>
        <w:rPr>
          <w:rFonts w:eastAsia="仿宋_GB2312"/>
          <w:sz w:val="32"/>
          <w:szCs w:val="32"/>
        </w:rPr>
      </w:pPr>
      <w:r>
        <w:rPr>
          <w:rFonts w:hint="eastAsia" w:eastAsia="仿宋_GB2312"/>
          <w:sz w:val="32"/>
          <w:szCs w:val="32"/>
        </w:rPr>
        <w:t>符合第十</w:t>
      </w:r>
      <w:r>
        <w:rPr>
          <w:rFonts w:hint="eastAsia" w:eastAsia="仿宋_GB2312"/>
          <w:sz w:val="32"/>
          <w:szCs w:val="32"/>
          <w:lang w:val="en-US" w:eastAsia="zh-CN"/>
        </w:rPr>
        <w:t>七</w:t>
      </w:r>
      <w:r>
        <w:rPr>
          <w:rFonts w:hint="eastAsia" w:eastAsia="仿宋_GB2312"/>
          <w:sz w:val="32"/>
          <w:szCs w:val="32"/>
        </w:rPr>
        <w:t>条、第十</w:t>
      </w:r>
      <w:r>
        <w:rPr>
          <w:rFonts w:hint="eastAsia" w:eastAsia="仿宋_GB2312"/>
          <w:sz w:val="32"/>
          <w:szCs w:val="32"/>
          <w:lang w:val="en-US" w:eastAsia="zh-CN"/>
        </w:rPr>
        <w:t>八</w:t>
      </w:r>
      <w:r>
        <w:rPr>
          <w:rFonts w:hint="eastAsia" w:eastAsia="仿宋_GB2312"/>
          <w:sz w:val="32"/>
          <w:szCs w:val="32"/>
        </w:rPr>
        <w:t>条情形且不受单元网格规划数限制的，申请人不实行排队轮候制度。</w:t>
      </w:r>
    </w:p>
    <w:p w14:paraId="4C9EAC1C">
      <w:pPr>
        <w:keepNext w:val="0"/>
        <w:keepLines w:val="0"/>
        <w:pageBreakBefore w:val="0"/>
        <w:kinsoku/>
        <w:wordWrap/>
        <w:overflowPunct/>
        <w:topLinePunct w:val="0"/>
        <w:autoSpaceDE/>
        <w:autoSpaceDN/>
        <w:bidi w:val="0"/>
        <w:snapToGrid w:val="0"/>
        <w:spacing w:line="336" w:lineRule="auto"/>
        <w:ind w:firstLine="640" w:firstLineChars="200"/>
        <w:jc w:val="left"/>
        <w:rPr>
          <w:rFonts w:eastAsia="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二十二</w:t>
      </w:r>
      <w:r>
        <w:rPr>
          <w:rFonts w:hint="eastAsia" w:ascii="黑体" w:hAnsi="黑体" w:eastAsia="黑体" w:cs="黑体"/>
          <w:sz w:val="32"/>
          <w:szCs w:val="32"/>
        </w:rPr>
        <w:t xml:space="preserve">条 </w:t>
      </w:r>
      <w:r>
        <w:rPr>
          <w:rFonts w:eastAsia="仿宋_GB2312"/>
          <w:sz w:val="32"/>
          <w:szCs w:val="32"/>
        </w:rPr>
        <w:t>本规划中所称“中小学校”是指普通中小学校、特殊教育学校、中等职业学校、专门学校等。“幼儿园”是指经教育行政主管部门依法批准的公办和民办全日制、寄宿制、半日制幼儿园及小学附设的学前班、幼儿班</w:t>
      </w:r>
      <w:r>
        <w:rPr>
          <w:rFonts w:hint="eastAsia" w:eastAsia="仿宋_GB2312"/>
          <w:sz w:val="32"/>
          <w:szCs w:val="32"/>
        </w:rPr>
        <w:t>等</w:t>
      </w:r>
      <w:r>
        <w:rPr>
          <w:rFonts w:eastAsia="仿宋_GB2312"/>
          <w:sz w:val="32"/>
          <w:szCs w:val="32"/>
        </w:rPr>
        <w:t>。各类培训教育机构、托管班、早教班等除外。</w:t>
      </w:r>
    </w:p>
    <w:p w14:paraId="51785338">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二十三</w:t>
      </w:r>
      <w:r>
        <w:rPr>
          <w:rFonts w:hint="eastAsia" w:ascii="黑体" w:hAnsi="黑体" w:eastAsia="黑体" w:cs="黑体"/>
          <w:spacing w:val="10"/>
          <w:sz w:val="32"/>
          <w:szCs w:val="32"/>
        </w:rPr>
        <w:t xml:space="preserve">条 </w:t>
      </w:r>
      <w:r>
        <w:rPr>
          <w:rFonts w:eastAsia="仿宋_GB2312"/>
          <w:spacing w:val="10"/>
          <w:sz w:val="32"/>
          <w:szCs w:val="32"/>
        </w:rPr>
        <w:t>本规划中“以上”“不低于”“不超过”“以内”等，如无特殊说明均包括本数。</w:t>
      </w:r>
    </w:p>
    <w:p w14:paraId="4CF9F0EE">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二十四</w:t>
      </w:r>
      <w:r>
        <w:rPr>
          <w:rFonts w:hint="eastAsia" w:ascii="黑体" w:hAnsi="黑体" w:eastAsia="黑体" w:cs="黑体"/>
          <w:spacing w:val="10"/>
          <w:sz w:val="32"/>
          <w:szCs w:val="32"/>
        </w:rPr>
        <w:t xml:space="preserve">条 </w:t>
      </w:r>
      <w:r>
        <w:rPr>
          <w:rFonts w:eastAsia="仿宋_GB2312"/>
          <w:spacing w:val="10"/>
          <w:sz w:val="32"/>
          <w:szCs w:val="32"/>
        </w:rPr>
        <w:t>本规划中按照年、月、日计算期间的，开始的当日不计入，自下一日开始计算。均以工作日计算，不含法定节假日。</w:t>
      </w:r>
    </w:p>
    <w:p w14:paraId="2ED0A861">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二十五</w:t>
      </w:r>
      <w:r>
        <w:rPr>
          <w:rFonts w:hint="eastAsia" w:ascii="黑体" w:hAnsi="黑体" w:eastAsia="黑体" w:cs="黑体"/>
          <w:spacing w:val="10"/>
          <w:sz w:val="32"/>
          <w:szCs w:val="32"/>
        </w:rPr>
        <w:t xml:space="preserve">条 </w:t>
      </w:r>
      <w:r>
        <w:rPr>
          <w:rFonts w:eastAsia="仿宋_GB2312"/>
          <w:spacing w:val="10"/>
          <w:sz w:val="32"/>
          <w:szCs w:val="32"/>
        </w:rPr>
        <w:t>本规划由云南省</w:t>
      </w:r>
      <w:r>
        <w:rPr>
          <w:rFonts w:hint="eastAsia" w:eastAsia="仿宋_GB2312"/>
          <w:spacing w:val="10"/>
          <w:sz w:val="32"/>
          <w:szCs w:val="32"/>
        </w:rPr>
        <w:t>峨山彝族自治县</w:t>
      </w:r>
      <w:r>
        <w:rPr>
          <w:rFonts w:eastAsia="仿宋_GB2312"/>
          <w:spacing w:val="10"/>
          <w:sz w:val="32"/>
          <w:szCs w:val="32"/>
        </w:rPr>
        <w:t>烟草专卖局负责解释。</w:t>
      </w:r>
    </w:p>
    <w:p w14:paraId="49408437">
      <w:pPr>
        <w:keepNext w:val="0"/>
        <w:keepLines w:val="0"/>
        <w:pageBreakBefore w:val="0"/>
        <w:kinsoku/>
        <w:wordWrap/>
        <w:overflowPunct/>
        <w:topLinePunct w:val="0"/>
        <w:autoSpaceDE/>
        <w:autoSpaceDN/>
        <w:bidi w:val="0"/>
        <w:snapToGrid w:val="0"/>
        <w:spacing w:line="336" w:lineRule="auto"/>
        <w:ind w:firstLine="680" w:firstLineChars="200"/>
        <w:jc w:val="left"/>
        <w:textAlignment w:val="baseline"/>
        <w:rPr>
          <w:rFonts w:eastAsia="仿宋_GB2312"/>
          <w:sz w:val="32"/>
          <w:szCs w:val="32"/>
        </w:rPr>
      </w:pPr>
      <w:r>
        <w:rPr>
          <w:rFonts w:hint="eastAsia" w:ascii="黑体" w:hAnsi="黑体" w:eastAsia="黑体" w:cs="黑体"/>
          <w:spacing w:val="10"/>
          <w:sz w:val="32"/>
          <w:szCs w:val="32"/>
        </w:rPr>
        <w:t xml:space="preserve">第二十二条 </w:t>
      </w:r>
      <w:r>
        <w:rPr>
          <w:rFonts w:eastAsia="仿宋_GB2312"/>
          <w:spacing w:val="10"/>
          <w:sz w:val="32"/>
          <w:szCs w:val="32"/>
        </w:rPr>
        <w:t>本规划于公布之日起三十日后施行</w:t>
      </w:r>
      <w:r>
        <w:rPr>
          <w:rFonts w:hint="eastAsia" w:eastAsia="仿宋_GB2312"/>
          <w:spacing w:val="10"/>
          <w:sz w:val="32"/>
          <w:szCs w:val="32"/>
        </w:rPr>
        <w:t>。</w:t>
      </w:r>
      <w:r>
        <w:rPr>
          <w:rFonts w:hint="eastAsia" w:eastAsia="仿宋_GB2312"/>
          <w:spacing w:val="10"/>
          <w:sz w:val="32"/>
          <w:szCs w:val="32"/>
          <w:lang w:eastAsia="zh-CN"/>
        </w:rPr>
        <w:t>现行的</w:t>
      </w:r>
      <w:r>
        <w:rPr>
          <w:rFonts w:eastAsia="仿宋_GB2312"/>
          <w:spacing w:val="10"/>
          <w:sz w:val="32"/>
          <w:szCs w:val="32"/>
        </w:rPr>
        <w:t>《</w:t>
      </w:r>
      <w:r>
        <w:rPr>
          <w:rFonts w:hint="eastAsia" w:eastAsia="仿宋_GB2312"/>
          <w:spacing w:val="10"/>
          <w:sz w:val="32"/>
          <w:szCs w:val="32"/>
        </w:rPr>
        <w:t>云南省峨山县彝族自治县</w:t>
      </w:r>
      <w:r>
        <w:rPr>
          <w:rFonts w:eastAsia="仿宋_GB2312"/>
          <w:spacing w:val="10"/>
          <w:sz w:val="32"/>
          <w:szCs w:val="32"/>
        </w:rPr>
        <w:t>烟草制品零售点合理布局规定》（</w:t>
      </w:r>
      <w:r>
        <w:rPr>
          <w:rFonts w:hint="eastAsia" w:eastAsia="仿宋_GB2312"/>
          <w:spacing w:val="10"/>
          <w:sz w:val="32"/>
          <w:szCs w:val="32"/>
        </w:rPr>
        <w:t>峨</w:t>
      </w:r>
      <w:r>
        <w:rPr>
          <w:rFonts w:eastAsia="仿宋_GB2312"/>
          <w:spacing w:val="10"/>
          <w:sz w:val="32"/>
          <w:szCs w:val="32"/>
        </w:rPr>
        <w:t>烟专〔202</w:t>
      </w:r>
      <w:r>
        <w:rPr>
          <w:rFonts w:hint="eastAsia" w:eastAsia="仿宋_GB2312"/>
          <w:spacing w:val="10"/>
          <w:sz w:val="32"/>
          <w:szCs w:val="32"/>
          <w:lang w:val="en-US" w:eastAsia="zh-CN"/>
        </w:rPr>
        <w:t>4</w:t>
      </w:r>
      <w:r>
        <w:rPr>
          <w:rFonts w:eastAsia="仿宋_GB2312"/>
          <w:spacing w:val="10"/>
          <w:sz w:val="32"/>
          <w:szCs w:val="32"/>
        </w:rPr>
        <w:t>〕</w:t>
      </w:r>
      <w:r>
        <w:rPr>
          <w:rFonts w:hint="eastAsia" w:eastAsia="仿宋_GB2312"/>
          <w:spacing w:val="10"/>
          <w:sz w:val="32"/>
          <w:szCs w:val="32"/>
          <w:lang w:val="en-US" w:eastAsia="zh-CN"/>
        </w:rPr>
        <w:t>11</w:t>
      </w:r>
      <w:r>
        <w:rPr>
          <w:rFonts w:eastAsia="仿宋_GB2312"/>
          <w:spacing w:val="10"/>
          <w:sz w:val="32"/>
          <w:szCs w:val="32"/>
        </w:rPr>
        <w:t>号）同时废止。</w:t>
      </w:r>
    </w:p>
    <w:p w14:paraId="39E54744">
      <w:pPr>
        <w:keepNext w:val="0"/>
        <w:keepLines w:val="0"/>
        <w:pageBreakBefore w:val="0"/>
        <w:numPr>
          <w:ilvl w:val="255"/>
          <w:numId w:val="0"/>
        </w:numPr>
        <w:kinsoku/>
        <w:wordWrap/>
        <w:overflowPunct/>
        <w:topLinePunct w:val="0"/>
        <w:autoSpaceDE/>
        <w:autoSpaceDN/>
        <w:bidi w:val="0"/>
        <w:snapToGrid w:val="0"/>
        <w:spacing w:line="336" w:lineRule="auto"/>
        <w:ind w:left="420" w:leftChars="200"/>
        <w:jc w:val="left"/>
        <w:textAlignment w:val="baseline"/>
        <w:rPr>
          <w:rFonts w:eastAsia="仿宋_GB2312"/>
          <w:spacing w:val="10"/>
          <w:sz w:val="32"/>
          <w:szCs w:val="32"/>
        </w:rPr>
      </w:pPr>
    </w:p>
    <w:p w14:paraId="288CE653">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r>
        <w:rPr>
          <w:rFonts w:eastAsia="仿宋_GB2312"/>
          <w:sz w:val="32"/>
          <w:szCs w:val="32"/>
        </w:rPr>
        <w:t>附件：</w:t>
      </w:r>
    </w:p>
    <w:p w14:paraId="21C25D83">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r>
        <w:rPr>
          <w:rFonts w:hint="eastAsia" w:eastAsia="仿宋_GB2312"/>
          <w:sz w:val="32"/>
          <w:szCs w:val="32"/>
        </w:rPr>
        <w:t>1.</w:t>
      </w:r>
      <w:r>
        <w:rPr>
          <w:rFonts w:eastAsia="仿宋_GB2312"/>
          <w:sz w:val="32"/>
          <w:szCs w:val="32"/>
        </w:rPr>
        <w:t>云南省</w:t>
      </w:r>
      <w:r>
        <w:rPr>
          <w:rFonts w:hint="eastAsia" w:eastAsia="仿宋_GB2312"/>
          <w:sz w:val="32"/>
          <w:szCs w:val="32"/>
        </w:rPr>
        <w:t>峨山彝族自治县</w:t>
      </w:r>
      <w:r>
        <w:rPr>
          <w:rFonts w:eastAsia="仿宋_GB2312"/>
          <w:sz w:val="32"/>
          <w:szCs w:val="32"/>
        </w:rPr>
        <w:t>烟草制品零售点间距测量规则及标准</w:t>
      </w:r>
    </w:p>
    <w:p w14:paraId="1FF7BD55">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云南省</w:t>
      </w:r>
      <w:r>
        <w:rPr>
          <w:rFonts w:hint="eastAsia" w:eastAsia="仿宋_GB2312"/>
          <w:sz w:val="32"/>
          <w:szCs w:val="32"/>
        </w:rPr>
        <w:t>峨山彝族自治县</w:t>
      </w:r>
      <w:r>
        <w:rPr>
          <w:rFonts w:eastAsia="仿宋_GB2312"/>
          <w:sz w:val="32"/>
          <w:szCs w:val="32"/>
        </w:rPr>
        <w:t>烟草制品零售点合理布局公示表</w:t>
      </w:r>
    </w:p>
    <w:p w14:paraId="5FCFCDFA">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r>
        <w:rPr>
          <w:rFonts w:hint="eastAsia" w:eastAsia="仿宋_GB2312"/>
          <w:sz w:val="32"/>
          <w:szCs w:val="32"/>
        </w:rPr>
        <w:t>3.</w:t>
      </w:r>
      <w:r>
        <w:rPr>
          <w:rFonts w:eastAsia="仿宋_GB2312"/>
          <w:sz w:val="32"/>
          <w:szCs w:val="32"/>
        </w:rPr>
        <w:t>云南省</w:t>
      </w:r>
      <w:r>
        <w:rPr>
          <w:rFonts w:hint="eastAsia" w:eastAsia="仿宋_GB2312"/>
          <w:sz w:val="32"/>
          <w:szCs w:val="32"/>
        </w:rPr>
        <w:t>峨山彝族自治县</w:t>
      </w:r>
      <w:r>
        <w:rPr>
          <w:rFonts w:eastAsia="仿宋_GB2312"/>
          <w:sz w:val="32"/>
          <w:szCs w:val="32"/>
        </w:rPr>
        <w:t>烟草制品零售点合理布局规划网格示意图</w:t>
      </w:r>
    </w:p>
    <w:p w14:paraId="295C495D">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eastAsia="仿宋_GB2312"/>
          <w:sz w:val="32"/>
          <w:szCs w:val="32"/>
        </w:rPr>
      </w:pPr>
      <w:r>
        <w:rPr>
          <w:rFonts w:hint="eastAsia" w:eastAsia="仿宋_GB2312"/>
          <w:sz w:val="32"/>
          <w:szCs w:val="32"/>
          <w:lang w:val="en-US" w:eastAsia="zh-CN"/>
        </w:rPr>
        <w:t>4.</w:t>
      </w:r>
      <w:r>
        <w:rPr>
          <w:rFonts w:hint="eastAsia" w:eastAsia="仿宋_GB2312"/>
          <w:sz w:val="32"/>
          <w:szCs w:val="32"/>
        </w:rPr>
        <w:t>云南省峨山彝族自治县</w:t>
      </w:r>
      <w:r>
        <w:rPr>
          <w:rFonts w:hint="eastAsia" w:eastAsia="仿宋_GB2312"/>
          <w:sz w:val="32"/>
          <w:szCs w:val="32"/>
          <w:lang w:val="en-US" w:eastAsia="zh-CN"/>
        </w:rPr>
        <w:t>雪茄烟专营零售点合理布局公示表</w:t>
      </w:r>
    </w:p>
    <w:p w14:paraId="3DF5E3A6">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eastAsia="仿宋_GB2312"/>
          <w:sz w:val="32"/>
          <w:szCs w:val="32"/>
        </w:rPr>
      </w:pPr>
      <w:r>
        <w:rPr>
          <w:rFonts w:hint="eastAsia" w:eastAsia="仿宋_GB2312"/>
          <w:sz w:val="32"/>
          <w:szCs w:val="32"/>
          <w:lang w:val="en-US" w:eastAsia="zh-CN"/>
        </w:rPr>
        <w:t>5</w:t>
      </w:r>
      <w:r>
        <w:rPr>
          <w:rFonts w:hint="eastAsia" w:eastAsia="仿宋_GB2312"/>
          <w:sz w:val="32"/>
          <w:szCs w:val="32"/>
        </w:rPr>
        <w:t>.云南省峨山彝族自治县烟草制品零售点合理布局规划数动态调整管理制度</w:t>
      </w:r>
    </w:p>
    <w:p w14:paraId="261651BA">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eastAsia="仿宋_GB2312"/>
          <w:sz w:val="32"/>
          <w:szCs w:val="32"/>
        </w:rPr>
        <w:sectPr>
          <w:type w:val="continuous"/>
          <w:pgSz w:w="11906" w:h="16838"/>
          <w:pgMar w:top="1440" w:right="1800" w:bottom="1440" w:left="1800" w:header="851" w:footer="992" w:gutter="0"/>
          <w:cols w:space="425" w:num="1"/>
          <w:docGrid w:type="lines" w:linePitch="312" w:charSpace="0"/>
        </w:sectPr>
      </w:pPr>
      <w:r>
        <w:rPr>
          <w:rFonts w:hint="eastAsia" w:eastAsia="仿宋_GB2312"/>
          <w:sz w:val="32"/>
          <w:szCs w:val="32"/>
          <w:lang w:val="en-US" w:eastAsia="zh-CN"/>
        </w:rPr>
        <w:t>6</w:t>
      </w:r>
      <w:r>
        <w:rPr>
          <w:rFonts w:hint="eastAsia" w:eastAsia="仿宋_GB2312"/>
          <w:sz w:val="32"/>
          <w:szCs w:val="32"/>
        </w:rPr>
        <w:t>.云南省峨山彝族自治县烟草制品零售点排队轮候制度</w:t>
      </w:r>
    </w:p>
    <w:p w14:paraId="5A657F43">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eastAsia="仿宋_GB2312"/>
          <w:sz w:val="32"/>
          <w:szCs w:val="32"/>
        </w:rPr>
      </w:pPr>
    </w:p>
    <w:p w14:paraId="1C8907B2">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1AE110CE">
      <w:pPr>
        <w:widowControl/>
        <w:spacing w:before="86" w:line="360" w:lineRule="auto"/>
        <w:jc w:val="left"/>
        <w:rPr>
          <w:rFonts w:hint="eastAsia" w:ascii="黑体" w:hAnsi="黑体" w:eastAsia="黑体" w:cs="黑体"/>
          <w:spacing w:val="10"/>
          <w:sz w:val="32"/>
          <w:szCs w:val="32"/>
          <w:lang w:val="en-US" w:eastAsia="zh-CN"/>
        </w:rPr>
      </w:pPr>
      <w:r>
        <w:rPr>
          <w:rFonts w:hint="eastAsia" w:ascii="黑体" w:hAnsi="黑体" w:eastAsia="黑体" w:cs="黑体"/>
          <w:spacing w:val="10"/>
          <w:sz w:val="32"/>
          <w:szCs w:val="32"/>
        </w:rPr>
        <w:t>附件</w:t>
      </w:r>
      <w:r>
        <w:rPr>
          <w:rFonts w:hint="eastAsia" w:ascii="黑体" w:hAnsi="黑体" w:eastAsia="黑体" w:cs="黑体"/>
          <w:spacing w:val="10"/>
          <w:sz w:val="32"/>
          <w:szCs w:val="32"/>
          <w:lang w:val="en-US" w:eastAsia="zh-CN"/>
        </w:rPr>
        <w:t>1</w:t>
      </w:r>
    </w:p>
    <w:p w14:paraId="59B11549">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云南省峨山彝族自治县烟草制品零售点</w:t>
      </w:r>
    </w:p>
    <w:p w14:paraId="1585A201">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14:paraId="7692969C"/>
    <w:p w14:paraId="09CB1530">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根据云南省峨山彝族自治县辖区实际情况，现明确《云南省峨山彝族自治县烟草制品零售点合理布局规划》第七条中有关的“零售点间距”测量规则及标准如下：</w:t>
      </w:r>
    </w:p>
    <w:p w14:paraId="5898E051">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748B317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14401C3A">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136981EC">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186152E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7C78B5E">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3E20492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7B3C62AC">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150D2AEA">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690B8D1C">
      <w:pPr>
        <w:pStyle w:val="2"/>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217DBC43">
      <w:pPr>
        <w:pStyle w:val="2"/>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12"/>
                    <a:stretch>
                      <a:fillRect/>
                    </a:stretch>
                  </pic:blipFill>
                  <pic:spPr>
                    <a:xfrm>
                      <a:off x="0" y="0"/>
                      <a:ext cx="3970020" cy="1748155"/>
                    </a:xfrm>
                    <a:prstGeom prst="rect">
                      <a:avLst/>
                    </a:prstGeom>
                  </pic:spPr>
                </pic:pic>
              </a:graphicData>
            </a:graphic>
          </wp:inline>
        </w:drawing>
      </w:r>
    </w:p>
    <w:p w14:paraId="4F192212">
      <w:pPr>
        <w:pStyle w:val="2"/>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0604949B">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0BDA4BAC">
      <w:pPr>
        <w:pStyle w:val="2"/>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3"/>
                    <a:stretch>
                      <a:fillRect/>
                    </a:stretch>
                  </pic:blipFill>
                  <pic:spPr>
                    <a:xfrm>
                      <a:off x="0" y="0"/>
                      <a:ext cx="5240217" cy="1887838"/>
                    </a:xfrm>
                    <a:prstGeom prst="rect">
                      <a:avLst/>
                    </a:prstGeom>
                  </pic:spPr>
                </pic:pic>
              </a:graphicData>
            </a:graphic>
          </wp:inline>
        </w:drawing>
      </w:r>
    </w:p>
    <w:p w14:paraId="5F793BA0">
      <w:pPr>
        <w:pStyle w:val="2"/>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2A9765A7">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21EE5836">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2FF4975A">
      <w:pPr>
        <w:pStyle w:val="2"/>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14"/>
                    <a:stretch>
                      <a:fillRect/>
                    </a:stretch>
                  </pic:blipFill>
                  <pic:spPr>
                    <a:xfrm>
                      <a:off x="0" y="0"/>
                      <a:ext cx="4934585" cy="2446020"/>
                    </a:xfrm>
                    <a:prstGeom prst="rect">
                      <a:avLst/>
                    </a:prstGeom>
                  </pic:spPr>
                </pic:pic>
              </a:graphicData>
            </a:graphic>
          </wp:inline>
        </w:drawing>
      </w:r>
    </w:p>
    <w:p w14:paraId="46C8260C">
      <w:pPr>
        <w:pStyle w:val="2"/>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40A99408">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65D9AEC6">
      <w:pPr>
        <w:pStyle w:val="2"/>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5"/>
                    <a:stretch>
                      <a:fillRect/>
                    </a:stretch>
                  </pic:blipFill>
                  <pic:spPr>
                    <a:xfrm>
                      <a:off x="0" y="0"/>
                      <a:ext cx="5015865" cy="2638425"/>
                    </a:xfrm>
                    <a:prstGeom prst="rect">
                      <a:avLst/>
                    </a:prstGeom>
                  </pic:spPr>
                </pic:pic>
              </a:graphicData>
            </a:graphic>
          </wp:inline>
        </w:drawing>
      </w:r>
    </w:p>
    <w:p w14:paraId="20FE8769">
      <w:pPr>
        <w:pStyle w:val="2"/>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0AB40938">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63364324">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6"/>
                    <a:stretch>
                      <a:fillRect/>
                    </a:stretch>
                  </pic:blipFill>
                  <pic:spPr>
                    <a:xfrm>
                      <a:off x="0" y="0"/>
                      <a:ext cx="5194300" cy="2531745"/>
                    </a:xfrm>
                    <a:prstGeom prst="rect">
                      <a:avLst/>
                    </a:prstGeom>
                  </pic:spPr>
                </pic:pic>
              </a:graphicData>
            </a:graphic>
          </wp:inline>
        </w:drawing>
      </w:r>
    </w:p>
    <w:p w14:paraId="7EB33BBE">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245C36F0">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69345DFD">
      <w:pPr>
        <w:pStyle w:val="2"/>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17BC87C6">
      <w:pPr>
        <w:pStyle w:val="2"/>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691B7153">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30A75114">
      <w:pPr>
        <w:pStyle w:val="2"/>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8"/>
                    <a:srcRect t="17596"/>
                    <a:stretch>
                      <a:fillRect/>
                    </a:stretch>
                  </pic:blipFill>
                  <pic:spPr>
                    <a:xfrm>
                      <a:off x="0" y="0"/>
                      <a:ext cx="4768850" cy="2709545"/>
                    </a:xfrm>
                    <a:prstGeom prst="rect">
                      <a:avLst/>
                    </a:prstGeom>
                  </pic:spPr>
                </pic:pic>
              </a:graphicData>
            </a:graphic>
          </wp:inline>
        </w:drawing>
      </w:r>
    </w:p>
    <w:p w14:paraId="70C6CF29">
      <w:pPr>
        <w:pStyle w:val="2"/>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9D67244">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51F9EB5">
      <w:pPr>
        <w:pStyle w:val="2"/>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61E62BC8">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9"/>
                    <a:stretch>
                      <a:fillRect/>
                    </a:stretch>
                  </pic:blipFill>
                  <pic:spPr>
                    <a:xfrm>
                      <a:off x="0" y="0"/>
                      <a:ext cx="3064510" cy="2741930"/>
                    </a:xfrm>
                    <a:prstGeom prst="rect">
                      <a:avLst/>
                    </a:prstGeom>
                  </pic:spPr>
                </pic:pic>
              </a:graphicData>
            </a:graphic>
          </wp:inline>
        </w:drawing>
      </w:r>
    </w:p>
    <w:p w14:paraId="73E4C44E">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0A6D1F7">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24CC80F0">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BBC8348">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20"/>
                    <a:stretch>
                      <a:fillRect/>
                    </a:stretch>
                  </pic:blipFill>
                  <pic:spPr>
                    <a:xfrm>
                      <a:off x="0" y="0"/>
                      <a:ext cx="2782892" cy="2481288"/>
                    </a:xfrm>
                    <a:prstGeom prst="rect">
                      <a:avLst/>
                    </a:prstGeom>
                  </pic:spPr>
                </pic:pic>
              </a:graphicData>
            </a:graphic>
          </wp:inline>
        </w:drawing>
      </w:r>
    </w:p>
    <w:p w14:paraId="1CBA8955">
      <w:pPr>
        <w:pStyle w:val="2"/>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109785A5">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2B7DCFE8">
      <w:pPr>
        <w:pStyle w:val="2"/>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6C5E216A">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21"/>
                    <a:stretch>
                      <a:fillRect/>
                    </a:stretch>
                  </pic:blipFill>
                  <pic:spPr>
                    <a:xfrm>
                      <a:off x="0" y="0"/>
                      <a:ext cx="2703830" cy="2475865"/>
                    </a:xfrm>
                    <a:prstGeom prst="rect">
                      <a:avLst/>
                    </a:prstGeom>
                  </pic:spPr>
                </pic:pic>
              </a:graphicData>
            </a:graphic>
          </wp:inline>
        </w:drawing>
      </w:r>
    </w:p>
    <w:p w14:paraId="1E6F60CC">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21CB7D4D">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3BB7D88D">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3FC9199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22"/>
                    <a:stretch>
                      <a:fillRect/>
                    </a:stretch>
                  </pic:blipFill>
                  <pic:spPr>
                    <a:xfrm>
                      <a:off x="0" y="0"/>
                      <a:ext cx="2844973" cy="2145560"/>
                    </a:xfrm>
                    <a:prstGeom prst="rect">
                      <a:avLst/>
                    </a:prstGeom>
                  </pic:spPr>
                </pic:pic>
              </a:graphicData>
            </a:graphic>
          </wp:inline>
        </w:drawing>
      </w:r>
    </w:p>
    <w:p w14:paraId="16482D96">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2D40D842">
      <w:pPr>
        <w:pStyle w:val="2"/>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6DEC8386">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147D710B">
      <w:pPr>
        <w:pStyle w:val="2"/>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3">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3C1EAF8C">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30445DBC">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7284C102">
      <w:pPr>
        <w:pStyle w:val="2"/>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4"/>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66845A30">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0D1D4102">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25A61FBC">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5"/>
                    <a:stretch>
                      <a:fillRect/>
                    </a:stretch>
                  </pic:blipFill>
                  <pic:spPr>
                    <a:xfrm>
                      <a:off x="0" y="0"/>
                      <a:ext cx="3851275" cy="2245360"/>
                    </a:xfrm>
                    <a:prstGeom prst="rect">
                      <a:avLst/>
                    </a:prstGeom>
                  </pic:spPr>
                </pic:pic>
              </a:graphicData>
            </a:graphic>
          </wp:inline>
        </w:drawing>
      </w:r>
    </w:p>
    <w:p w14:paraId="7FA39278">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176DFE24">
      <w:pPr>
        <w:pStyle w:val="2"/>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7826F9E7">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6"/>
                    <a:stretch>
                      <a:fillRect/>
                    </a:stretch>
                  </pic:blipFill>
                  <pic:spPr>
                    <a:xfrm>
                      <a:off x="0" y="0"/>
                      <a:ext cx="5163185" cy="2213610"/>
                    </a:xfrm>
                    <a:prstGeom prst="rect">
                      <a:avLst/>
                    </a:prstGeom>
                  </pic:spPr>
                </pic:pic>
              </a:graphicData>
            </a:graphic>
          </wp:inline>
        </w:drawing>
      </w:r>
    </w:p>
    <w:p w14:paraId="6B41B43E">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4ECB9940">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5CA5D5E2">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7B6C318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48B9AB73">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7C32E72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7"/>
                    <a:stretch>
                      <a:fillRect/>
                    </a:stretch>
                  </pic:blipFill>
                  <pic:spPr>
                    <a:xfrm rot="10800000" flipH="1" flipV="1">
                      <a:off x="0" y="0"/>
                      <a:ext cx="4333875" cy="2213610"/>
                    </a:xfrm>
                    <a:prstGeom prst="rect">
                      <a:avLst/>
                    </a:prstGeom>
                  </pic:spPr>
                </pic:pic>
              </a:graphicData>
            </a:graphic>
          </wp:inline>
        </w:drawing>
      </w:r>
    </w:p>
    <w:p w14:paraId="42BE0CE1">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730DD63C">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096F7C92">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005DCAF5">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06FDDDFD">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638F9B9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63D4FE6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9"/>
                    <a:stretch>
                      <a:fillRect/>
                    </a:stretch>
                  </pic:blipFill>
                  <pic:spPr>
                    <a:xfrm>
                      <a:off x="0" y="0"/>
                      <a:ext cx="3131185" cy="2522855"/>
                    </a:xfrm>
                    <a:prstGeom prst="rect">
                      <a:avLst/>
                    </a:prstGeom>
                  </pic:spPr>
                </pic:pic>
              </a:graphicData>
            </a:graphic>
          </wp:inline>
        </w:drawing>
      </w:r>
    </w:p>
    <w:p w14:paraId="646AD6E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1A0852C9">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1616ACC6">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30"/>
                    <a:stretch>
                      <a:fillRect/>
                    </a:stretch>
                  </pic:blipFill>
                  <pic:spPr>
                    <a:xfrm>
                      <a:off x="0" y="0"/>
                      <a:ext cx="3330575" cy="2741930"/>
                    </a:xfrm>
                    <a:prstGeom prst="rect">
                      <a:avLst/>
                    </a:prstGeom>
                  </pic:spPr>
                </pic:pic>
              </a:graphicData>
            </a:graphic>
          </wp:inline>
        </w:drawing>
      </w:r>
    </w:p>
    <w:p w14:paraId="094C99F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19F993C0">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24EFCFF8">
      <w:pPr>
        <w:pStyle w:val="2"/>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4694E735">
      <w:pPr>
        <w:pStyle w:val="2"/>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p>
    <w:p w14:paraId="4E7E0D65">
      <w:pPr>
        <w:pStyle w:val="2"/>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p>
    <w:p w14:paraId="69556BFD">
      <w:pPr>
        <w:pStyle w:val="2"/>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p>
    <w:p w14:paraId="1666354C">
      <w:pPr>
        <w:pStyle w:val="2"/>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p>
    <w:p w14:paraId="7137B96D">
      <w:pPr>
        <w:pStyle w:val="2"/>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sectPr>
          <w:type w:val="continuous"/>
          <w:pgSz w:w="11906" w:h="16838"/>
          <w:pgMar w:top="1440" w:right="1800" w:bottom="1440" w:left="1800" w:header="851" w:footer="992" w:gutter="0"/>
          <w:cols w:space="425" w:num="1"/>
          <w:docGrid w:type="lines" w:linePitch="312" w:charSpace="0"/>
        </w:sectPr>
      </w:pPr>
    </w:p>
    <w:p w14:paraId="1B42C424">
      <w:pPr>
        <w:pStyle w:val="2"/>
        <w:adjustRightInd w:val="0"/>
        <w:snapToGrid w:val="0"/>
        <w:spacing w:after="0" w:line="336" w:lineRule="auto"/>
        <w:jc w:val="left"/>
        <w:rPr>
          <w:rFonts w:hint="default" w:ascii="仿宋_GB2312" w:hAnsi="仿宋_GB2312" w:eastAsia="仿宋_GB2312" w:cs="仿宋_GB2312"/>
          <w:spacing w:val="10"/>
          <w:sz w:val="24"/>
          <w:szCs w:val="24"/>
          <w:lang w:val="en-US" w:eastAsia="zh-CN"/>
        </w:rPr>
      </w:pPr>
      <w:r>
        <w:rPr>
          <w:rFonts w:hint="eastAsia" w:ascii="仿宋_GB2312" w:hAnsi="仿宋_GB2312" w:eastAsia="仿宋_GB2312" w:cs="仿宋_GB2312"/>
          <w:spacing w:val="10"/>
          <w:sz w:val="24"/>
          <w:szCs w:val="24"/>
          <w:lang w:val="en-US" w:eastAsia="zh-CN"/>
        </w:rPr>
        <w:t>附件2</w:t>
      </w:r>
    </w:p>
    <w:tbl>
      <w:tblPr>
        <w:tblW w:w="1489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246"/>
        <w:gridCol w:w="644"/>
        <w:gridCol w:w="1995"/>
        <w:gridCol w:w="1029"/>
        <w:gridCol w:w="1056"/>
        <w:gridCol w:w="840"/>
        <w:gridCol w:w="981"/>
        <w:gridCol w:w="5169"/>
        <w:gridCol w:w="1650"/>
        <w:gridCol w:w="282"/>
      </w:tblGrid>
      <w:tr w14:paraId="53283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4892" w:type="dxa"/>
            <w:gridSpan w:val="10"/>
            <w:tcBorders>
              <w:top w:val="nil"/>
              <w:left w:val="nil"/>
              <w:bottom w:val="nil"/>
              <w:right w:val="nil"/>
            </w:tcBorders>
            <w:shd w:val="clear"/>
            <w:noWrap/>
            <w:vAlign w:val="top"/>
          </w:tcPr>
          <w:p w14:paraId="2732FCA3">
            <w:pPr>
              <w:keepNext w:val="0"/>
              <w:keepLines w:val="0"/>
              <w:widowControl/>
              <w:suppressLineNumbers w:val="0"/>
              <w:jc w:val="center"/>
              <w:textAlignment w:val="top"/>
              <w:rPr>
                <w:rFonts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699A2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7" w:hRule="atLeast"/>
        </w:trPr>
        <w:tc>
          <w:tcPr>
            <w:tcW w:w="14892" w:type="dxa"/>
            <w:gridSpan w:val="10"/>
            <w:tcBorders>
              <w:top w:val="nil"/>
              <w:left w:val="nil"/>
              <w:bottom w:val="nil"/>
              <w:right w:val="nil"/>
            </w:tcBorders>
            <w:shd w:val="clear"/>
            <w:noWrap/>
            <w:vAlign w:val="center"/>
          </w:tcPr>
          <w:p w14:paraId="289FA6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2CBE7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385A3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437656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08D2D7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70A96D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02379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BFAA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69BBC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42"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2CA7C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0E39CD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E476B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6D806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40798F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7E244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76654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68DE75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021EB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6CEAE2">
            <w:pPr>
              <w:jc w:val="center"/>
              <w:rPr>
                <w:rFonts w:hint="eastAsia" w:ascii="宋体" w:hAnsi="宋体" w:eastAsia="宋体" w:cs="宋体"/>
                <w:i w:val="0"/>
                <w:iCs w:val="0"/>
                <w:color w:val="000000"/>
                <w:sz w:val="24"/>
                <w:szCs w:val="24"/>
                <w:u w:val="none"/>
              </w:rPr>
            </w:pPr>
          </w:p>
        </w:tc>
      </w:tr>
      <w:tr w14:paraId="2D957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2"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A4815A">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0154C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1A86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双江街道辖区五岔路至高平宝山村段中线以东、嶍峨路中线以北区域</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0C1CE2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0EC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204</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4B3DA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-84</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11C01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787460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0E693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2EFD7C23">
            <w:pPr>
              <w:jc w:val="center"/>
              <w:rPr>
                <w:rFonts w:hint="eastAsia" w:ascii="宋体" w:hAnsi="宋体" w:eastAsia="宋体" w:cs="宋体"/>
                <w:i w:val="0"/>
                <w:iCs w:val="0"/>
                <w:color w:val="000000"/>
                <w:sz w:val="24"/>
                <w:szCs w:val="24"/>
                <w:u w:val="none"/>
              </w:rPr>
            </w:pPr>
          </w:p>
        </w:tc>
      </w:tr>
      <w:tr w14:paraId="6637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14892" w:type="dxa"/>
            <w:gridSpan w:val="10"/>
            <w:tcBorders>
              <w:top w:val="nil"/>
              <w:left w:val="nil"/>
              <w:bottom w:val="nil"/>
              <w:right w:val="nil"/>
            </w:tcBorders>
            <w:shd w:val="clear"/>
            <w:vAlign w:val="center"/>
          </w:tcPr>
          <w:p w14:paraId="4D35DD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6EA1C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8" w:hRule="atLeast"/>
        </w:trPr>
        <w:tc>
          <w:tcPr>
            <w:tcW w:w="14892" w:type="dxa"/>
            <w:gridSpan w:val="10"/>
            <w:tcBorders>
              <w:top w:val="nil"/>
              <w:left w:val="nil"/>
              <w:bottom w:val="nil"/>
              <w:right w:val="nil"/>
            </w:tcBorders>
            <w:shd w:val="clear"/>
            <w:vAlign w:val="center"/>
          </w:tcPr>
          <w:p w14:paraId="39EDA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第一页</w:t>
            </w:r>
          </w:p>
        </w:tc>
      </w:tr>
      <w:tr w14:paraId="4D57F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12E82CE3">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1E62F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2" w:hRule="atLeast"/>
        </w:trPr>
        <w:tc>
          <w:tcPr>
            <w:tcW w:w="14892" w:type="dxa"/>
            <w:gridSpan w:val="10"/>
            <w:tcBorders>
              <w:top w:val="nil"/>
              <w:left w:val="nil"/>
              <w:bottom w:val="nil"/>
              <w:right w:val="nil"/>
            </w:tcBorders>
            <w:shd w:val="clear"/>
            <w:noWrap/>
            <w:vAlign w:val="center"/>
          </w:tcPr>
          <w:p w14:paraId="42ACFA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76CD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3"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110B8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54D51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36DF42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028852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75DFB8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12480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6336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C6A0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5EAFB6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5D6C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55ABF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5000D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46A76A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35AD6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3C32A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195AF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537206">
            <w:pPr>
              <w:jc w:val="center"/>
              <w:rPr>
                <w:rFonts w:hint="eastAsia" w:ascii="宋体" w:hAnsi="宋体" w:eastAsia="宋体" w:cs="宋体"/>
                <w:i w:val="0"/>
                <w:iCs w:val="0"/>
                <w:color w:val="000000"/>
                <w:sz w:val="24"/>
                <w:szCs w:val="24"/>
                <w:u w:val="none"/>
              </w:rPr>
            </w:pPr>
          </w:p>
        </w:tc>
      </w:tr>
      <w:tr w14:paraId="4474E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11"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C824BA">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68D09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8880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双江街道辖区五岔路至高平宝山村段中线以西、嶍峨路中线以南区域</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75D77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119</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8EB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217</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0A26A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-98</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281F4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2841EF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525F8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6FB0A2FF">
            <w:pPr>
              <w:jc w:val="center"/>
              <w:rPr>
                <w:rFonts w:hint="eastAsia" w:ascii="宋体" w:hAnsi="宋体" w:eastAsia="宋体" w:cs="宋体"/>
                <w:i w:val="0"/>
                <w:iCs w:val="0"/>
                <w:color w:val="000000"/>
                <w:sz w:val="24"/>
                <w:szCs w:val="24"/>
                <w:u w:val="none"/>
              </w:rPr>
            </w:pPr>
          </w:p>
        </w:tc>
      </w:tr>
      <w:tr w14:paraId="135FD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4426FA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72D3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44DD6D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第二页</w:t>
            </w:r>
          </w:p>
        </w:tc>
      </w:tr>
      <w:tr w14:paraId="1FB63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0" w:hRule="atLeast"/>
        </w:trPr>
        <w:tc>
          <w:tcPr>
            <w:tcW w:w="14892" w:type="dxa"/>
            <w:gridSpan w:val="10"/>
            <w:tcBorders>
              <w:top w:val="nil"/>
              <w:left w:val="nil"/>
              <w:bottom w:val="nil"/>
              <w:right w:val="nil"/>
            </w:tcBorders>
            <w:shd w:val="clear"/>
            <w:noWrap/>
            <w:vAlign w:val="top"/>
          </w:tcPr>
          <w:p w14:paraId="33172F9D">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3E11E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3" w:hRule="atLeast"/>
        </w:trPr>
        <w:tc>
          <w:tcPr>
            <w:tcW w:w="14892" w:type="dxa"/>
            <w:gridSpan w:val="10"/>
            <w:tcBorders>
              <w:top w:val="nil"/>
              <w:left w:val="nil"/>
              <w:bottom w:val="nil"/>
              <w:right w:val="nil"/>
            </w:tcBorders>
            <w:shd w:val="clear"/>
            <w:noWrap/>
            <w:vAlign w:val="center"/>
          </w:tcPr>
          <w:p w14:paraId="3DD4DF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52CB7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1"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259230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4E57D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680EC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67F62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5F3FA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2A1D78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5E491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771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52532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C6F14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2594D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07993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35311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7A7FF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642F8B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0EED5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1E94FC">
            <w:pPr>
              <w:jc w:val="center"/>
              <w:rPr>
                <w:rFonts w:hint="eastAsia" w:ascii="宋体" w:hAnsi="宋体" w:eastAsia="宋体" w:cs="宋体"/>
                <w:i w:val="0"/>
                <w:iCs w:val="0"/>
                <w:color w:val="000000"/>
                <w:sz w:val="24"/>
                <w:szCs w:val="24"/>
                <w:u w:val="none"/>
              </w:rPr>
            </w:pPr>
          </w:p>
        </w:tc>
      </w:tr>
      <w:tr w14:paraId="71BC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5"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9AB06B">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4EF85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1AEBE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小街街道辖区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01145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127</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9B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201</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4DBD5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-74</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13063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3C4935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418D3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02BFFE5A">
            <w:pPr>
              <w:jc w:val="center"/>
              <w:rPr>
                <w:rFonts w:hint="eastAsia" w:ascii="宋体" w:hAnsi="宋体" w:eastAsia="宋体" w:cs="宋体"/>
                <w:i w:val="0"/>
                <w:iCs w:val="0"/>
                <w:color w:val="000000"/>
                <w:sz w:val="24"/>
                <w:szCs w:val="24"/>
                <w:u w:val="none"/>
              </w:rPr>
            </w:pPr>
          </w:p>
        </w:tc>
      </w:tr>
      <w:tr w14:paraId="7005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423569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5660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6186EB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第三页</w:t>
            </w:r>
          </w:p>
        </w:tc>
      </w:tr>
      <w:tr w14:paraId="6FD35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4BB3D9F0">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4A8D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4892" w:type="dxa"/>
            <w:gridSpan w:val="10"/>
            <w:tcBorders>
              <w:top w:val="nil"/>
              <w:left w:val="nil"/>
              <w:bottom w:val="nil"/>
              <w:right w:val="nil"/>
            </w:tcBorders>
            <w:shd w:val="clear"/>
            <w:noWrap/>
            <w:vAlign w:val="center"/>
          </w:tcPr>
          <w:p w14:paraId="0C6542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73779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2"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559FCB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38F04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6023E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7D5283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38843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2DA7E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588FC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74"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3C935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725DD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64F3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59893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16559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55DA3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4C8F1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5B8FE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2F6798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28B05B">
            <w:pPr>
              <w:jc w:val="center"/>
              <w:rPr>
                <w:rFonts w:hint="eastAsia" w:ascii="宋体" w:hAnsi="宋体" w:eastAsia="宋体" w:cs="宋体"/>
                <w:i w:val="0"/>
                <w:iCs w:val="0"/>
                <w:color w:val="000000"/>
                <w:sz w:val="24"/>
                <w:szCs w:val="24"/>
                <w:u w:val="none"/>
              </w:rPr>
            </w:pPr>
          </w:p>
        </w:tc>
      </w:tr>
      <w:tr w14:paraId="15BC2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66"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F4BD7C">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13263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29BDC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岔河乡辖区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48EFD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362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0B0F9E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08923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61A420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4545B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41C2BF7C">
            <w:pPr>
              <w:jc w:val="center"/>
              <w:rPr>
                <w:rFonts w:hint="eastAsia" w:ascii="宋体" w:hAnsi="宋体" w:eastAsia="宋体" w:cs="宋体"/>
                <w:i w:val="0"/>
                <w:iCs w:val="0"/>
                <w:color w:val="000000"/>
                <w:sz w:val="24"/>
                <w:szCs w:val="24"/>
                <w:u w:val="none"/>
              </w:rPr>
            </w:pPr>
          </w:p>
        </w:tc>
      </w:tr>
      <w:tr w14:paraId="5A99D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3590B8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2CD57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396B1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第四页</w:t>
            </w:r>
          </w:p>
        </w:tc>
      </w:tr>
      <w:tr w14:paraId="488DC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605AE043">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0DB05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8" w:hRule="atLeast"/>
        </w:trPr>
        <w:tc>
          <w:tcPr>
            <w:tcW w:w="14892" w:type="dxa"/>
            <w:gridSpan w:val="10"/>
            <w:tcBorders>
              <w:top w:val="nil"/>
              <w:left w:val="nil"/>
              <w:bottom w:val="nil"/>
              <w:right w:val="nil"/>
            </w:tcBorders>
            <w:shd w:val="clear"/>
            <w:noWrap/>
            <w:vAlign w:val="center"/>
          </w:tcPr>
          <w:p w14:paraId="576929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6E08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1"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05AE1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3267A5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064607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2F298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4993C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10DFA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5B89B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F65C1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48E0C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BC0F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25937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70B01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2D5345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275F5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76A4E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784BA1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9FD568">
            <w:pPr>
              <w:jc w:val="center"/>
              <w:rPr>
                <w:rFonts w:hint="eastAsia" w:ascii="宋体" w:hAnsi="宋体" w:eastAsia="宋体" w:cs="宋体"/>
                <w:i w:val="0"/>
                <w:iCs w:val="0"/>
                <w:color w:val="000000"/>
                <w:sz w:val="24"/>
                <w:szCs w:val="24"/>
                <w:u w:val="none"/>
              </w:rPr>
            </w:pPr>
          </w:p>
        </w:tc>
      </w:tr>
      <w:tr w14:paraId="37F20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58"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0C913A">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2C513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36F4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甸中镇辖区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2BE30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E6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82</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7AEB8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5FC88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2296DE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1296E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3E56A09A">
            <w:pPr>
              <w:jc w:val="center"/>
              <w:rPr>
                <w:rFonts w:hint="eastAsia" w:ascii="宋体" w:hAnsi="宋体" w:eastAsia="宋体" w:cs="宋体"/>
                <w:i w:val="0"/>
                <w:iCs w:val="0"/>
                <w:color w:val="000000"/>
                <w:sz w:val="24"/>
                <w:szCs w:val="24"/>
                <w:u w:val="none"/>
              </w:rPr>
            </w:pPr>
          </w:p>
        </w:tc>
      </w:tr>
      <w:tr w14:paraId="7EB75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0BC784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294AD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2D11D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第五页</w:t>
            </w:r>
          </w:p>
        </w:tc>
      </w:tr>
      <w:tr w14:paraId="5AD22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115EA7B0">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311A2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6" w:hRule="atLeast"/>
        </w:trPr>
        <w:tc>
          <w:tcPr>
            <w:tcW w:w="14892" w:type="dxa"/>
            <w:gridSpan w:val="10"/>
            <w:tcBorders>
              <w:top w:val="nil"/>
              <w:left w:val="nil"/>
              <w:bottom w:val="nil"/>
              <w:right w:val="nil"/>
            </w:tcBorders>
            <w:shd w:val="clear"/>
            <w:noWrap/>
            <w:vAlign w:val="center"/>
          </w:tcPr>
          <w:p w14:paraId="0AB71A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06753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8"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373562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1537D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3E725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3B9B28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52C22E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38256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19C32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24053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03D00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3764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17FCB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2031BC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528681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657A1E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0A1C3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288EB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078125">
            <w:pPr>
              <w:jc w:val="center"/>
              <w:rPr>
                <w:rFonts w:hint="eastAsia" w:ascii="宋体" w:hAnsi="宋体" w:eastAsia="宋体" w:cs="宋体"/>
                <w:i w:val="0"/>
                <w:iCs w:val="0"/>
                <w:color w:val="000000"/>
                <w:sz w:val="24"/>
                <w:szCs w:val="24"/>
                <w:u w:val="none"/>
              </w:rPr>
            </w:pPr>
          </w:p>
        </w:tc>
      </w:tr>
      <w:tr w14:paraId="10CA8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7"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78D0DF">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36541A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7B0D1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大龙潭乡辖区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09A1AA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59</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0D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7BFC3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171D9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33365E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1B5BC3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366B5EB7">
            <w:pPr>
              <w:jc w:val="center"/>
              <w:rPr>
                <w:rFonts w:hint="eastAsia" w:ascii="宋体" w:hAnsi="宋体" w:eastAsia="宋体" w:cs="宋体"/>
                <w:i w:val="0"/>
                <w:iCs w:val="0"/>
                <w:color w:val="000000"/>
                <w:sz w:val="24"/>
                <w:szCs w:val="24"/>
                <w:u w:val="none"/>
              </w:rPr>
            </w:pPr>
          </w:p>
        </w:tc>
      </w:tr>
      <w:tr w14:paraId="228D0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120F4A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18F9E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72A53F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第六页</w:t>
            </w:r>
          </w:p>
        </w:tc>
      </w:tr>
      <w:tr w14:paraId="6124E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72E652BA">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4AC06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5" w:hRule="atLeast"/>
        </w:trPr>
        <w:tc>
          <w:tcPr>
            <w:tcW w:w="14892" w:type="dxa"/>
            <w:gridSpan w:val="10"/>
            <w:tcBorders>
              <w:top w:val="nil"/>
              <w:left w:val="nil"/>
              <w:bottom w:val="nil"/>
              <w:right w:val="nil"/>
            </w:tcBorders>
            <w:shd w:val="clear"/>
            <w:noWrap/>
            <w:vAlign w:val="center"/>
          </w:tcPr>
          <w:p w14:paraId="234AE3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5E740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2"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4DAE6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7F712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6E266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38512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6DE69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09E3DD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0761B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877B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62F05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F17F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48C471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0496F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1485C5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02045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375FA7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49B04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39A318">
            <w:pPr>
              <w:jc w:val="center"/>
              <w:rPr>
                <w:rFonts w:hint="eastAsia" w:ascii="宋体" w:hAnsi="宋体" w:eastAsia="宋体" w:cs="宋体"/>
                <w:i w:val="0"/>
                <w:iCs w:val="0"/>
                <w:color w:val="000000"/>
                <w:sz w:val="24"/>
                <w:szCs w:val="24"/>
                <w:u w:val="none"/>
              </w:rPr>
            </w:pPr>
          </w:p>
        </w:tc>
      </w:tr>
      <w:tr w14:paraId="3F5A8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25"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45B1C3">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187B71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单元网格7</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92990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富良棚乡辖区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6A4FB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FC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45F23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01568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157D93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2D8844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10B7F866">
            <w:pPr>
              <w:jc w:val="center"/>
              <w:rPr>
                <w:rFonts w:hint="eastAsia" w:ascii="宋体" w:hAnsi="宋体" w:eastAsia="宋体" w:cs="宋体"/>
                <w:i w:val="0"/>
                <w:iCs w:val="0"/>
                <w:color w:val="000000"/>
                <w:sz w:val="24"/>
                <w:szCs w:val="24"/>
                <w:u w:val="none"/>
              </w:rPr>
            </w:pPr>
          </w:p>
        </w:tc>
      </w:tr>
      <w:tr w14:paraId="67038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5020F7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6D955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73C18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第七页</w:t>
            </w:r>
          </w:p>
        </w:tc>
      </w:tr>
      <w:tr w14:paraId="705C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1E30CAC3">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50ADB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6" w:hRule="atLeast"/>
        </w:trPr>
        <w:tc>
          <w:tcPr>
            <w:tcW w:w="14892" w:type="dxa"/>
            <w:gridSpan w:val="10"/>
            <w:tcBorders>
              <w:top w:val="nil"/>
              <w:left w:val="nil"/>
              <w:bottom w:val="nil"/>
              <w:right w:val="nil"/>
            </w:tcBorders>
            <w:shd w:val="clear"/>
            <w:noWrap/>
            <w:vAlign w:val="center"/>
          </w:tcPr>
          <w:p w14:paraId="619EDE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0B5BF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6"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640CA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5040AE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7C62E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1D0F8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1E675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1B890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04ABE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4658A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07469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8EF28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4A966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01FFD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7714C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52FF16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7F0EFC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7D24A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3C9F15">
            <w:pPr>
              <w:jc w:val="center"/>
              <w:rPr>
                <w:rFonts w:hint="eastAsia" w:ascii="宋体" w:hAnsi="宋体" w:eastAsia="宋体" w:cs="宋体"/>
                <w:i w:val="0"/>
                <w:iCs w:val="0"/>
                <w:color w:val="000000"/>
                <w:sz w:val="24"/>
                <w:szCs w:val="24"/>
                <w:u w:val="none"/>
              </w:rPr>
            </w:pPr>
          </w:p>
        </w:tc>
      </w:tr>
      <w:tr w14:paraId="58C90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61"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E13761">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5D5BE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单元网格8</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D55C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塔甸镇辖区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65DD8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66</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E9B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6D7178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3B6D09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3983CE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7D2FB6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0953C689">
            <w:pPr>
              <w:jc w:val="center"/>
              <w:rPr>
                <w:rFonts w:hint="eastAsia" w:ascii="宋体" w:hAnsi="宋体" w:eastAsia="宋体" w:cs="宋体"/>
                <w:i w:val="0"/>
                <w:iCs w:val="0"/>
                <w:color w:val="000000"/>
                <w:sz w:val="24"/>
                <w:szCs w:val="24"/>
                <w:u w:val="none"/>
              </w:rPr>
            </w:pPr>
          </w:p>
        </w:tc>
      </w:tr>
      <w:tr w14:paraId="69ED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695E59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2.每年根据经济发展、城乡建设、市场形势等变化情况对本表中的数据进行动态调整，规划数相应进行动态更新，以公示的数据为准。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5A5B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5B862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第八页</w:t>
            </w:r>
          </w:p>
        </w:tc>
      </w:tr>
      <w:tr w14:paraId="0CAB1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4892" w:type="dxa"/>
            <w:gridSpan w:val="10"/>
            <w:tcBorders>
              <w:top w:val="nil"/>
              <w:left w:val="nil"/>
              <w:bottom w:val="nil"/>
              <w:right w:val="nil"/>
            </w:tcBorders>
            <w:shd w:val="clear"/>
            <w:noWrap/>
            <w:vAlign w:val="top"/>
          </w:tcPr>
          <w:p w14:paraId="210AE375">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云南省峨山彝族自治县烟草专卖局烟草制品零售点合理布局公示表</w:t>
            </w:r>
          </w:p>
        </w:tc>
      </w:tr>
      <w:tr w14:paraId="6CCAC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4" w:hRule="atLeast"/>
        </w:trPr>
        <w:tc>
          <w:tcPr>
            <w:tcW w:w="14892" w:type="dxa"/>
            <w:gridSpan w:val="10"/>
            <w:tcBorders>
              <w:top w:val="nil"/>
              <w:left w:val="nil"/>
              <w:bottom w:val="nil"/>
              <w:right w:val="nil"/>
            </w:tcBorders>
            <w:shd w:val="clear"/>
            <w:noWrap/>
            <w:vAlign w:val="center"/>
          </w:tcPr>
          <w:p w14:paraId="64FB2E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w:t>
            </w:r>
            <w:r>
              <w:rPr>
                <w:rFonts w:hint="eastAsia" w:ascii="宋体" w:hAnsi="宋体" w:cs="宋体"/>
                <w:i w:val="0"/>
                <w:iCs w:val="0"/>
                <w:color w:val="000000"/>
                <w:kern w:val="0"/>
                <w:sz w:val="24"/>
                <w:szCs w:val="24"/>
                <w:u w:val="none"/>
                <w:bdr w:val="none" w:color="auto" w:sz="0" w:space="0"/>
                <w:lang w:val="en-US" w:eastAsia="zh-CN" w:bidi="ar"/>
              </w:rPr>
              <w:t>*年*月*日-*年*月*日</w:t>
            </w:r>
          </w:p>
        </w:tc>
      </w:tr>
      <w:tr w14:paraId="44956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2" w:hRule="atLeast"/>
        </w:trPr>
        <w:tc>
          <w:tcPr>
            <w:tcW w:w="1246" w:type="dxa"/>
            <w:tcBorders>
              <w:top w:val="single" w:color="000000" w:sz="4" w:space="0"/>
              <w:left w:val="single" w:color="000000" w:sz="4" w:space="0"/>
              <w:bottom w:val="single" w:color="000000" w:sz="4" w:space="0"/>
              <w:right w:val="single" w:color="000000" w:sz="4" w:space="0"/>
            </w:tcBorders>
            <w:shd w:val="clear"/>
            <w:vAlign w:val="center"/>
          </w:tcPr>
          <w:p w14:paraId="2D556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639" w:type="dxa"/>
            <w:gridSpan w:val="2"/>
            <w:tcBorders>
              <w:top w:val="single" w:color="000000" w:sz="4" w:space="0"/>
              <w:left w:val="single" w:color="000000" w:sz="4" w:space="0"/>
              <w:bottom w:val="single" w:color="000000" w:sz="4" w:space="0"/>
              <w:right w:val="single" w:color="000000" w:sz="4" w:space="0"/>
            </w:tcBorders>
            <w:shd w:val="clear"/>
            <w:vAlign w:val="center"/>
          </w:tcPr>
          <w:p w14:paraId="669C7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单元网格划分情况</w:t>
            </w:r>
          </w:p>
        </w:tc>
        <w:tc>
          <w:tcPr>
            <w:tcW w:w="2925" w:type="dxa"/>
            <w:gridSpan w:val="3"/>
            <w:tcBorders>
              <w:top w:val="single" w:color="000000" w:sz="4" w:space="0"/>
              <w:left w:val="single" w:color="000000" w:sz="4" w:space="0"/>
              <w:bottom w:val="single" w:color="000000" w:sz="4" w:space="0"/>
              <w:right w:val="single" w:color="000000" w:sz="4" w:space="0"/>
            </w:tcBorders>
            <w:shd w:val="clear"/>
            <w:vAlign w:val="center"/>
          </w:tcPr>
          <w:p w14:paraId="6D4F7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单元网格数量情况</w:t>
            </w:r>
          </w:p>
        </w:tc>
        <w:tc>
          <w:tcPr>
            <w:tcW w:w="6150" w:type="dxa"/>
            <w:gridSpan w:val="2"/>
            <w:tcBorders>
              <w:top w:val="single" w:color="000000" w:sz="4" w:space="0"/>
              <w:left w:val="single" w:color="000000" w:sz="4" w:space="0"/>
              <w:bottom w:val="single" w:color="000000" w:sz="4" w:space="0"/>
              <w:right w:val="single" w:color="000000" w:sz="4" w:space="0"/>
            </w:tcBorders>
            <w:shd w:val="clear"/>
            <w:vAlign w:val="center"/>
          </w:tcPr>
          <w:p w14:paraId="7A3562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单元网格距离情况</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2F815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总量情况</w:t>
            </w:r>
          </w:p>
        </w:tc>
        <w:tc>
          <w:tcPr>
            <w:tcW w:w="282" w:type="dxa"/>
            <w:vMerge w:val="restart"/>
            <w:tcBorders>
              <w:top w:val="single" w:color="000000" w:sz="4" w:space="0"/>
              <w:left w:val="single" w:color="000000" w:sz="4" w:space="0"/>
              <w:bottom w:val="single" w:color="000000" w:sz="4" w:space="0"/>
              <w:right w:val="single" w:color="000000" w:sz="4" w:space="0"/>
            </w:tcBorders>
            <w:shd w:val="clear"/>
            <w:vAlign w:val="center"/>
          </w:tcPr>
          <w:p w14:paraId="18058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4AC08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4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8472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峨山县</w:t>
            </w: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75F67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0072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区域描述</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6F31C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规划数（个）</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14:paraId="416DBF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38058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210B0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零售点间距（米）</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3218B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其他条件描述</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28193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云南省峨山彝族自治县总量规划数（个）</w:t>
            </w:r>
          </w:p>
        </w:tc>
        <w:tc>
          <w:tcPr>
            <w:tcW w:w="28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DDD9EB">
            <w:pPr>
              <w:jc w:val="center"/>
              <w:rPr>
                <w:rFonts w:hint="eastAsia" w:ascii="宋体" w:hAnsi="宋体" w:eastAsia="宋体" w:cs="宋体"/>
                <w:i w:val="0"/>
                <w:iCs w:val="0"/>
                <w:color w:val="000000"/>
                <w:sz w:val="24"/>
                <w:szCs w:val="24"/>
                <w:u w:val="none"/>
              </w:rPr>
            </w:pPr>
          </w:p>
        </w:tc>
      </w:tr>
      <w:tr w14:paraId="6AA8B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1" w:hRule="atLeast"/>
        </w:trPr>
        <w:tc>
          <w:tcPr>
            <w:tcW w:w="124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11E2EA">
            <w:pPr>
              <w:jc w:val="center"/>
              <w:rPr>
                <w:rFonts w:hint="eastAsia" w:ascii="宋体" w:hAnsi="宋体" w:eastAsia="宋体" w:cs="宋体"/>
                <w:i w:val="0"/>
                <w:iCs w:val="0"/>
                <w:color w:val="000000"/>
                <w:sz w:val="24"/>
                <w:szCs w:val="24"/>
                <w:u w:val="none"/>
              </w:rPr>
            </w:pPr>
          </w:p>
        </w:tc>
        <w:tc>
          <w:tcPr>
            <w:tcW w:w="644" w:type="dxa"/>
            <w:tcBorders>
              <w:top w:val="single" w:color="000000" w:sz="4" w:space="0"/>
              <w:left w:val="single" w:color="000000" w:sz="4" w:space="0"/>
              <w:bottom w:val="single" w:color="000000" w:sz="4" w:space="0"/>
              <w:right w:val="single" w:color="000000" w:sz="4" w:space="0"/>
            </w:tcBorders>
            <w:shd w:val="clear"/>
            <w:vAlign w:val="center"/>
          </w:tcPr>
          <w:p w14:paraId="77A5B1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单元网格9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2B5C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化念镇辖区</w:t>
            </w:r>
          </w:p>
        </w:tc>
        <w:tc>
          <w:tcPr>
            <w:tcW w:w="1029" w:type="dxa"/>
            <w:tcBorders>
              <w:top w:val="single" w:color="000000" w:sz="4" w:space="0"/>
              <w:left w:val="single" w:color="000000" w:sz="4" w:space="0"/>
              <w:bottom w:val="single" w:color="000000" w:sz="4" w:space="0"/>
              <w:right w:val="single" w:color="000000" w:sz="4" w:space="0"/>
            </w:tcBorders>
            <w:shd w:val="clear"/>
            <w:vAlign w:val="center"/>
          </w:tcPr>
          <w:p w14:paraId="037A6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10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82</w:t>
            </w:r>
          </w:p>
        </w:tc>
        <w:tc>
          <w:tcPr>
            <w:tcW w:w="840" w:type="dxa"/>
            <w:tcBorders>
              <w:top w:val="single" w:color="000000" w:sz="4" w:space="0"/>
              <w:left w:val="single" w:color="000000" w:sz="4" w:space="0"/>
              <w:bottom w:val="single" w:color="000000" w:sz="4" w:space="0"/>
              <w:right w:val="single" w:color="000000" w:sz="4" w:space="0"/>
            </w:tcBorders>
            <w:shd w:val="clear"/>
            <w:vAlign w:val="center"/>
          </w:tcPr>
          <w:p w14:paraId="0CBE21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981" w:type="dxa"/>
            <w:tcBorders>
              <w:top w:val="single" w:color="000000" w:sz="4" w:space="0"/>
              <w:left w:val="single" w:color="000000" w:sz="4" w:space="0"/>
              <w:bottom w:val="single" w:color="000000" w:sz="4" w:space="0"/>
              <w:right w:val="single" w:color="000000" w:sz="4" w:space="0"/>
            </w:tcBorders>
            <w:shd w:val="clear"/>
            <w:vAlign w:val="center"/>
          </w:tcPr>
          <w:p w14:paraId="2B268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5169" w:type="dxa"/>
            <w:tcBorders>
              <w:top w:val="single" w:color="000000" w:sz="4" w:space="0"/>
              <w:left w:val="single" w:color="000000" w:sz="4" w:space="0"/>
              <w:bottom w:val="single" w:color="000000" w:sz="4" w:space="0"/>
              <w:right w:val="single" w:color="000000" w:sz="4" w:space="0"/>
            </w:tcBorders>
            <w:shd w:val="clear"/>
            <w:vAlign w:val="center"/>
          </w:tcPr>
          <w:p w14:paraId="4D92FD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650" w:type="dxa"/>
            <w:tcBorders>
              <w:top w:val="single" w:color="000000" w:sz="4" w:space="0"/>
              <w:left w:val="single" w:color="000000" w:sz="4" w:space="0"/>
              <w:bottom w:val="single" w:color="000000" w:sz="4" w:space="0"/>
              <w:right w:val="single" w:color="000000" w:sz="4" w:space="0"/>
            </w:tcBorders>
            <w:shd w:val="clear"/>
            <w:vAlign w:val="center"/>
          </w:tcPr>
          <w:p w14:paraId="72132A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82" w:type="dxa"/>
            <w:tcBorders>
              <w:top w:val="single" w:color="000000" w:sz="4" w:space="0"/>
              <w:left w:val="single" w:color="000000" w:sz="4" w:space="0"/>
              <w:bottom w:val="single" w:color="000000" w:sz="4" w:space="0"/>
              <w:right w:val="single" w:color="000000" w:sz="4" w:space="0"/>
            </w:tcBorders>
            <w:shd w:val="clear"/>
            <w:vAlign w:val="center"/>
          </w:tcPr>
          <w:p w14:paraId="051760F3">
            <w:pPr>
              <w:jc w:val="center"/>
              <w:rPr>
                <w:rFonts w:hint="eastAsia" w:ascii="宋体" w:hAnsi="宋体" w:eastAsia="宋体" w:cs="宋体"/>
                <w:i w:val="0"/>
                <w:iCs w:val="0"/>
                <w:color w:val="000000"/>
                <w:sz w:val="24"/>
                <w:szCs w:val="24"/>
                <w:u w:val="none"/>
              </w:rPr>
            </w:pPr>
          </w:p>
        </w:tc>
      </w:tr>
      <w:tr w14:paraId="3D2FE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4892" w:type="dxa"/>
            <w:gridSpan w:val="10"/>
            <w:tcBorders>
              <w:top w:val="nil"/>
              <w:left w:val="nil"/>
              <w:bottom w:val="nil"/>
              <w:right w:val="nil"/>
            </w:tcBorders>
            <w:shd w:val="clear"/>
            <w:vAlign w:val="center"/>
          </w:tcPr>
          <w:p w14:paraId="60ECD2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r w14:paraId="3683D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4892" w:type="dxa"/>
            <w:gridSpan w:val="10"/>
            <w:tcBorders>
              <w:top w:val="nil"/>
              <w:left w:val="nil"/>
              <w:bottom w:val="nil"/>
              <w:right w:val="nil"/>
            </w:tcBorders>
            <w:shd w:val="clear"/>
            <w:vAlign w:val="center"/>
          </w:tcPr>
          <w:p w14:paraId="461F5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第九页</w:t>
            </w:r>
          </w:p>
        </w:tc>
      </w:tr>
    </w:tbl>
    <w:p w14:paraId="3F9FFEC6">
      <w:pPr>
        <w:sectPr>
          <w:type w:val="continuous"/>
          <w:pgSz w:w="16838" w:h="11906" w:orient="landscape"/>
          <w:pgMar w:top="1800" w:right="1440" w:bottom="1800" w:left="1440" w:header="851" w:footer="992" w:gutter="0"/>
          <w:cols w:space="425" w:num="1"/>
          <w:docGrid w:type="lines" w:linePitch="312" w:charSpace="0"/>
        </w:sectPr>
      </w:pPr>
    </w:p>
    <w:p w14:paraId="5EA1ED67">
      <w:pPr>
        <w:ind w:firstLine="672"/>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3</w:t>
      </w:r>
    </w:p>
    <w:p w14:paraId="2C35E95F">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云南省峨山彝族自治县烟草制品零售点</w:t>
      </w:r>
    </w:p>
    <w:p w14:paraId="45217F15">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74DA2890">
      <w:pPr>
        <w:ind w:right="-31" w:rightChars="-15" w:firstLine="0" w:firstLineChars="0"/>
        <w:jc w:val="center"/>
        <w:rPr>
          <w:rFonts w:ascii="仿宋_GB2312" w:hAnsi="仿宋_GB2312" w:cs="仿宋_GB2312"/>
          <w:sz w:val="32"/>
          <w:szCs w:val="32"/>
        </w:rPr>
      </w:pPr>
      <w:r>
        <w:rPr>
          <w:rFonts w:ascii="仿宋_GB2312" w:hAnsi="仿宋_GB2312" w:cs="仿宋_GB2312"/>
          <w:sz w:val="32"/>
          <w:szCs w:val="32"/>
        </w:rPr>
        <w:drawing>
          <wp:inline distT="0" distB="0" distL="0" distR="0">
            <wp:extent cx="4483735" cy="3344545"/>
            <wp:effectExtent l="0" t="0" r="12065" b="8255"/>
            <wp:docPr id="5" name="图片 5" descr="D:\weixinfile\WeChat Files\wxid_mz6nx9vewc0621\FileStorage\Temp\ecba4b95e85bb1af6105ad3c44ec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eixinfile\WeChat Files\wxid_mz6nx9vewc0621\FileStorage\Temp\ecba4b95e85bb1af6105ad3c44ec8b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490961" cy="3344545"/>
                    </a:xfrm>
                    <a:prstGeom prst="rect">
                      <a:avLst/>
                    </a:prstGeom>
                    <a:noFill/>
                    <a:ln>
                      <a:noFill/>
                    </a:ln>
                  </pic:spPr>
                </pic:pic>
              </a:graphicData>
            </a:graphic>
          </wp:inline>
        </w:drawing>
      </w:r>
    </w:p>
    <w:p w14:paraId="767B02A0">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全县辖区</w:t>
      </w:r>
    </w:p>
    <w:p w14:paraId="24F31DEF">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381625" cy="4514850"/>
            <wp:effectExtent l="0" t="0" r="9525" b="0"/>
            <wp:docPr id="6" name="图片 6" descr="单元网格1（双江街道辖区五岔路至高平宝山村段中线以东、嶍峨路中线以北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单元网格1（双江街道辖区五岔路至高平宝山村段中线以东、嶍峨路中线以北区域）"/>
                    <pic:cNvPicPr>
                      <a:picLocks noChangeAspect="1"/>
                    </pic:cNvPicPr>
                  </pic:nvPicPr>
                  <pic:blipFill>
                    <a:blip r:embed="rId32"/>
                    <a:stretch>
                      <a:fillRect/>
                    </a:stretch>
                  </pic:blipFill>
                  <pic:spPr>
                    <a:xfrm>
                      <a:off x="0" y="0"/>
                      <a:ext cx="5381625" cy="4514850"/>
                    </a:xfrm>
                    <a:prstGeom prst="rect">
                      <a:avLst/>
                    </a:prstGeom>
                  </pic:spPr>
                </pic:pic>
              </a:graphicData>
            </a:graphic>
          </wp:inline>
        </w:drawing>
      </w:r>
    </w:p>
    <w:p w14:paraId="0D6DB794">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单元网格1（双江街道辖区五岔路至高平宝山村段中线以东、嶍峨路中线以北区域）</w:t>
      </w:r>
    </w:p>
    <w:p w14:paraId="5D603ADC">
      <w:pPr>
        <w:ind w:right="-31" w:rightChars="-15" w:firstLine="0" w:firstLineChars="0"/>
        <w:jc w:val="center"/>
        <w:rPr>
          <w:rFonts w:hint="eastAsia" w:ascii="仿宋_GB2312" w:hAnsi="仿宋_GB2312" w:cs="仿宋_GB2312"/>
          <w:sz w:val="24"/>
          <w:szCs w:val="24"/>
          <w:lang w:eastAsia="zh-CN"/>
        </w:rPr>
      </w:pPr>
    </w:p>
    <w:p w14:paraId="6C8479D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7258050" cy="4953000"/>
            <wp:effectExtent l="0" t="0" r="0" b="0"/>
            <wp:docPr id="7" name="图片 7" descr="单元网格2（双江街道辖区五岔路至高平宝山村段中线以西、嶍峨路中线以南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元网格2（双江街道辖区五岔路至高平宝山村段中线以西、嶍峨路中线以南区域）"/>
                    <pic:cNvPicPr>
                      <a:picLocks noChangeAspect="1"/>
                    </pic:cNvPicPr>
                  </pic:nvPicPr>
                  <pic:blipFill>
                    <a:blip r:embed="rId33"/>
                    <a:stretch>
                      <a:fillRect/>
                    </a:stretch>
                  </pic:blipFill>
                  <pic:spPr>
                    <a:xfrm>
                      <a:off x="0" y="0"/>
                      <a:ext cx="7258050" cy="4953000"/>
                    </a:xfrm>
                    <a:prstGeom prst="rect">
                      <a:avLst/>
                    </a:prstGeom>
                  </pic:spPr>
                </pic:pic>
              </a:graphicData>
            </a:graphic>
          </wp:inline>
        </w:drawing>
      </w:r>
    </w:p>
    <w:p w14:paraId="426F566B">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单元网格2（双江街道辖区五岔路至高平宝山村段中线以西、嶍峨路中线以南区域）</w:t>
      </w:r>
    </w:p>
    <w:p w14:paraId="52285C82">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6955155" cy="4929505"/>
            <wp:effectExtent l="0" t="0" r="17145" b="4445"/>
            <wp:docPr id="8" name="图片 8" descr="单元网格3（小街街道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单元网格3（小街街道辖区）"/>
                    <pic:cNvPicPr>
                      <a:picLocks noChangeAspect="1"/>
                    </pic:cNvPicPr>
                  </pic:nvPicPr>
                  <pic:blipFill>
                    <a:blip r:embed="rId34"/>
                    <a:stretch>
                      <a:fillRect/>
                    </a:stretch>
                  </pic:blipFill>
                  <pic:spPr>
                    <a:xfrm>
                      <a:off x="0" y="0"/>
                      <a:ext cx="6955155" cy="4929505"/>
                    </a:xfrm>
                    <a:prstGeom prst="rect">
                      <a:avLst/>
                    </a:prstGeom>
                  </pic:spPr>
                </pic:pic>
              </a:graphicData>
            </a:graphic>
          </wp:inline>
        </w:drawing>
      </w:r>
    </w:p>
    <w:p w14:paraId="49FF737A">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单元网格3（小街街道辖区）</w:t>
      </w:r>
    </w:p>
    <w:p w14:paraId="1A518268">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953125" cy="4467225"/>
            <wp:effectExtent l="0" t="0" r="9525" b="9525"/>
            <wp:docPr id="9" name="图片 9" descr="单元网格4（岔河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单元网格4（岔河乡辖区）"/>
                    <pic:cNvPicPr>
                      <a:picLocks noChangeAspect="1"/>
                    </pic:cNvPicPr>
                  </pic:nvPicPr>
                  <pic:blipFill>
                    <a:blip r:embed="rId35"/>
                    <a:stretch>
                      <a:fillRect/>
                    </a:stretch>
                  </pic:blipFill>
                  <pic:spPr>
                    <a:xfrm>
                      <a:off x="0" y="0"/>
                      <a:ext cx="5953125" cy="4467225"/>
                    </a:xfrm>
                    <a:prstGeom prst="rect">
                      <a:avLst/>
                    </a:prstGeom>
                  </pic:spPr>
                </pic:pic>
              </a:graphicData>
            </a:graphic>
          </wp:inline>
        </w:drawing>
      </w:r>
    </w:p>
    <w:p w14:paraId="6EF96BFB">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单元网格4（岔河乡辖区）</w:t>
      </w:r>
    </w:p>
    <w:p w14:paraId="7DF446EB">
      <w:pPr>
        <w:ind w:right="-31" w:rightChars="-15" w:firstLine="0" w:firstLineChars="0"/>
        <w:jc w:val="center"/>
        <w:rPr>
          <w:rFonts w:hint="eastAsia" w:ascii="仿宋_GB2312" w:hAnsi="仿宋_GB2312" w:cs="仿宋_GB2312"/>
          <w:sz w:val="24"/>
          <w:szCs w:val="24"/>
          <w:lang w:eastAsia="zh-CN"/>
        </w:rPr>
      </w:pPr>
    </w:p>
    <w:p w14:paraId="6E15CCD3">
      <w:pPr>
        <w:ind w:right="-31" w:rightChars="-15" w:firstLine="0" w:firstLineChars="0"/>
        <w:jc w:val="center"/>
        <w:rPr>
          <w:rFonts w:hint="eastAsia" w:ascii="仿宋_GB2312" w:hAnsi="仿宋_GB2312" w:cs="仿宋_GB2312"/>
          <w:sz w:val="24"/>
          <w:szCs w:val="24"/>
          <w:lang w:eastAsia="zh-CN"/>
        </w:rPr>
      </w:pPr>
    </w:p>
    <w:p w14:paraId="1094A4F2">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962650" cy="4756785"/>
            <wp:effectExtent l="0" t="0" r="0" b="5715"/>
            <wp:docPr id="10" name="图片 10" descr="单元网格5（甸中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单元网格5（甸中镇辖区）"/>
                    <pic:cNvPicPr>
                      <a:picLocks noChangeAspect="1"/>
                    </pic:cNvPicPr>
                  </pic:nvPicPr>
                  <pic:blipFill>
                    <a:blip r:embed="rId36"/>
                    <a:stretch>
                      <a:fillRect/>
                    </a:stretch>
                  </pic:blipFill>
                  <pic:spPr>
                    <a:xfrm>
                      <a:off x="0" y="0"/>
                      <a:ext cx="5962650" cy="4756785"/>
                    </a:xfrm>
                    <a:prstGeom prst="rect">
                      <a:avLst/>
                    </a:prstGeom>
                  </pic:spPr>
                </pic:pic>
              </a:graphicData>
            </a:graphic>
          </wp:inline>
        </w:drawing>
      </w:r>
    </w:p>
    <w:p w14:paraId="01FCE5C9">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单元网格5（甸中镇辖区）</w:t>
      </w:r>
    </w:p>
    <w:p w14:paraId="693048DC">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429250" cy="4686935"/>
            <wp:effectExtent l="0" t="0" r="0" b="18415"/>
            <wp:docPr id="11" name="图片 11" descr="单元网格6（大龙潭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单元网格6（大龙潭乡辖区）"/>
                    <pic:cNvPicPr>
                      <a:picLocks noChangeAspect="1"/>
                    </pic:cNvPicPr>
                  </pic:nvPicPr>
                  <pic:blipFill>
                    <a:blip r:embed="rId37"/>
                    <a:stretch>
                      <a:fillRect/>
                    </a:stretch>
                  </pic:blipFill>
                  <pic:spPr>
                    <a:xfrm>
                      <a:off x="0" y="0"/>
                      <a:ext cx="5429250" cy="4686935"/>
                    </a:xfrm>
                    <a:prstGeom prst="rect">
                      <a:avLst/>
                    </a:prstGeom>
                  </pic:spPr>
                </pic:pic>
              </a:graphicData>
            </a:graphic>
          </wp:inline>
        </w:drawing>
      </w:r>
    </w:p>
    <w:p w14:paraId="19CE24AB">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单元网格6（大龙潭乡辖区）</w:t>
      </w:r>
    </w:p>
    <w:p w14:paraId="29260C89">
      <w:pPr>
        <w:ind w:right="-31" w:rightChars="-15" w:firstLine="0" w:firstLineChars="0"/>
        <w:jc w:val="center"/>
        <w:rPr>
          <w:rFonts w:hint="eastAsia" w:ascii="仿宋_GB2312" w:hAnsi="仿宋_GB2312" w:cs="仿宋_GB2312"/>
          <w:sz w:val="24"/>
          <w:szCs w:val="24"/>
          <w:lang w:eastAsia="zh-CN"/>
        </w:rPr>
      </w:pPr>
    </w:p>
    <w:p w14:paraId="67FF2BC2">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6896735" cy="4688205"/>
            <wp:effectExtent l="0" t="0" r="18415" b="17145"/>
            <wp:docPr id="12" name="图片 12" descr="单元网格7（富良棚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单元网格7（富良棚乡辖区）"/>
                    <pic:cNvPicPr>
                      <a:picLocks noChangeAspect="1"/>
                    </pic:cNvPicPr>
                  </pic:nvPicPr>
                  <pic:blipFill>
                    <a:blip r:embed="rId38"/>
                    <a:stretch>
                      <a:fillRect/>
                    </a:stretch>
                  </pic:blipFill>
                  <pic:spPr>
                    <a:xfrm>
                      <a:off x="0" y="0"/>
                      <a:ext cx="6896735" cy="4688205"/>
                    </a:xfrm>
                    <a:prstGeom prst="rect">
                      <a:avLst/>
                    </a:prstGeom>
                  </pic:spPr>
                </pic:pic>
              </a:graphicData>
            </a:graphic>
          </wp:inline>
        </w:drawing>
      </w:r>
    </w:p>
    <w:p w14:paraId="7244819F">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单元网格7（富良棚乡辖区）</w:t>
      </w:r>
    </w:p>
    <w:p w14:paraId="07AE9731">
      <w:pPr>
        <w:ind w:right="-31" w:rightChars="-15" w:firstLine="0" w:firstLineChars="0"/>
        <w:jc w:val="center"/>
        <w:rPr>
          <w:rFonts w:hint="eastAsia" w:ascii="仿宋_GB2312" w:hAnsi="仿宋_GB2312" w:cs="仿宋_GB2312"/>
          <w:sz w:val="24"/>
          <w:szCs w:val="24"/>
          <w:lang w:eastAsia="zh-CN"/>
        </w:rPr>
      </w:pPr>
    </w:p>
    <w:p w14:paraId="1C9EE659">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7896225" cy="4943475"/>
            <wp:effectExtent l="0" t="0" r="9525" b="9525"/>
            <wp:docPr id="14" name="图片 14" descr="单元网格8（塔甸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单元网格8（塔甸镇辖区）"/>
                    <pic:cNvPicPr>
                      <a:picLocks noChangeAspect="1"/>
                    </pic:cNvPicPr>
                  </pic:nvPicPr>
                  <pic:blipFill>
                    <a:blip r:embed="rId39"/>
                    <a:stretch>
                      <a:fillRect/>
                    </a:stretch>
                  </pic:blipFill>
                  <pic:spPr>
                    <a:xfrm>
                      <a:off x="0" y="0"/>
                      <a:ext cx="7896225" cy="4943475"/>
                    </a:xfrm>
                    <a:prstGeom prst="rect">
                      <a:avLst/>
                    </a:prstGeom>
                  </pic:spPr>
                </pic:pic>
              </a:graphicData>
            </a:graphic>
          </wp:inline>
        </w:drawing>
      </w:r>
    </w:p>
    <w:p w14:paraId="2C22118F">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单元网格8（塔甸镇辖区）</w:t>
      </w:r>
    </w:p>
    <w:p w14:paraId="06ED5656">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173345" cy="4759325"/>
            <wp:effectExtent l="0" t="0" r="8255" b="3175"/>
            <wp:docPr id="16" name="图片 16" descr="单元网格9（化念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单元网格9（化念镇辖区）"/>
                    <pic:cNvPicPr>
                      <a:picLocks noChangeAspect="1"/>
                    </pic:cNvPicPr>
                  </pic:nvPicPr>
                  <pic:blipFill>
                    <a:blip r:embed="rId40"/>
                    <a:stretch>
                      <a:fillRect/>
                    </a:stretch>
                  </pic:blipFill>
                  <pic:spPr>
                    <a:xfrm>
                      <a:off x="0" y="0"/>
                      <a:ext cx="5173345" cy="4759325"/>
                    </a:xfrm>
                    <a:prstGeom prst="rect">
                      <a:avLst/>
                    </a:prstGeom>
                  </pic:spPr>
                </pic:pic>
              </a:graphicData>
            </a:graphic>
          </wp:inline>
        </w:drawing>
      </w:r>
    </w:p>
    <w:p w14:paraId="64154CB4">
      <w:pPr>
        <w:ind w:right="-31" w:rightChars="-15" w:firstLine="0" w:firstLineChars="0"/>
        <w:jc w:val="center"/>
        <w:rPr>
          <w:rFonts w:hint="eastAsia" w:ascii="仿宋_GB2312" w:hAnsi="仿宋_GB2312" w:cs="仿宋_GB2312"/>
          <w:sz w:val="24"/>
          <w:szCs w:val="24"/>
          <w:lang w:eastAsia="zh-CN"/>
        </w:rPr>
        <w:sectPr>
          <w:headerReference r:id="rId5" w:type="first"/>
          <w:footerReference r:id="rId8" w:type="first"/>
          <w:headerReference r:id="rId3" w:type="default"/>
          <w:footerReference r:id="rId6" w:type="default"/>
          <w:headerReference r:id="rId4" w:type="even"/>
          <w:footerReference r:id="rId7" w:type="even"/>
          <w:type w:val="continuous"/>
          <w:pgSz w:w="16838" w:h="11906" w:orient="landscape"/>
          <w:pgMar w:top="1800" w:right="1440" w:bottom="1800" w:left="1440" w:header="851" w:footer="992" w:gutter="0"/>
          <w:cols w:space="425" w:num="1"/>
          <w:docGrid w:type="lines" w:linePitch="312" w:charSpace="0"/>
        </w:sectPr>
      </w:pPr>
      <w:r>
        <w:rPr>
          <w:rFonts w:hint="eastAsia" w:ascii="仿宋_GB2312" w:hAnsi="仿宋_GB2312" w:cs="仿宋_GB2312"/>
          <w:sz w:val="24"/>
          <w:szCs w:val="24"/>
          <w:lang w:eastAsia="zh-CN"/>
        </w:rPr>
        <w:t>单元网格9（化念镇辖区）</w:t>
      </w:r>
    </w:p>
    <w:p w14:paraId="4FC18BD5">
      <w:pPr>
        <w:ind w:right="-31" w:rightChars="-15" w:firstLine="0" w:firstLineChars="0"/>
        <w:jc w:val="center"/>
        <w:rPr>
          <w:rFonts w:hint="eastAsia" w:ascii="仿宋_GB2312" w:hAnsi="仿宋_GB2312" w:cs="仿宋_GB2312"/>
          <w:sz w:val="24"/>
          <w:szCs w:val="24"/>
          <w:lang w:eastAsia="zh-CN"/>
        </w:rPr>
      </w:pPr>
    </w:p>
    <w:tbl>
      <w:tblPr>
        <w:tblW w:w="13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510"/>
        <w:gridCol w:w="2350"/>
        <w:gridCol w:w="2511"/>
        <w:gridCol w:w="2511"/>
        <w:gridCol w:w="2511"/>
        <w:gridCol w:w="1688"/>
      </w:tblGrid>
      <w:tr w14:paraId="3E911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2332" w:type="dxa"/>
            <w:tcBorders>
              <w:top w:val="nil"/>
              <w:left w:val="nil"/>
              <w:bottom w:val="nil"/>
              <w:right w:val="nil"/>
            </w:tcBorders>
            <w:shd w:val="clear"/>
            <w:noWrap/>
            <w:vAlign w:val="center"/>
          </w:tcPr>
          <w:p w14:paraId="49A52E2B">
            <w:pPr>
              <w:keepNext w:val="0"/>
              <w:keepLines w:val="0"/>
              <w:widowControl/>
              <w:suppressLineNumbers w:val="0"/>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附件4</w:t>
            </w:r>
          </w:p>
        </w:tc>
        <w:tc>
          <w:tcPr>
            <w:tcW w:w="2183" w:type="dxa"/>
            <w:tcBorders>
              <w:top w:val="nil"/>
              <w:left w:val="nil"/>
              <w:bottom w:val="nil"/>
              <w:right w:val="nil"/>
            </w:tcBorders>
            <w:shd w:val="clear"/>
            <w:noWrap/>
            <w:vAlign w:val="center"/>
          </w:tcPr>
          <w:p w14:paraId="0C68FCF5">
            <w:pPr>
              <w:jc w:val="center"/>
              <w:rPr>
                <w:rFonts w:hint="eastAsia" w:ascii="宋体" w:hAnsi="宋体" w:eastAsia="宋体" w:cs="宋体"/>
                <w:i w:val="0"/>
                <w:iCs w:val="0"/>
                <w:color w:val="000000"/>
                <w:sz w:val="24"/>
                <w:szCs w:val="24"/>
                <w:u w:val="none"/>
              </w:rPr>
            </w:pPr>
          </w:p>
        </w:tc>
        <w:tc>
          <w:tcPr>
            <w:tcW w:w="2333" w:type="dxa"/>
            <w:tcBorders>
              <w:top w:val="nil"/>
              <w:left w:val="nil"/>
              <w:bottom w:val="nil"/>
              <w:right w:val="nil"/>
            </w:tcBorders>
            <w:shd w:val="clear"/>
            <w:noWrap/>
            <w:vAlign w:val="center"/>
          </w:tcPr>
          <w:p w14:paraId="5C21342E">
            <w:pPr>
              <w:jc w:val="center"/>
              <w:rPr>
                <w:rFonts w:hint="eastAsia" w:ascii="宋体" w:hAnsi="宋体" w:eastAsia="宋体" w:cs="宋体"/>
                <w:i w:val="0"/>
                <w:iCs w:val="0"/>
                <w:color w:val="000000"/>
                <w:sz w:val="24"/>
                <w:szCs w:val="24"/>
                <w:u w:val="none"/>
              </w:rPr>
            </w:pPr>
          </w:p>
        </w:tc>
        <w:tc>
          <w:tcPr>
            <w:tcW w:w="2333" w:type="dxa"/>
            <w:tcBorders>
              <w:top w:val="nil"/>
              <w:left w:val="nil"/>
              <w:bottom w:val="nil"/>
              <w:right w:val="nil"/>
            </w:tcBorders>
            <w:shd w:val="clear"/>
            <w:noWrap/>
            <w:vAlign w:val="center"/>
          </w:tcPr>
          <w:p w14:paraId="0C49289E">
            <w:pPr>
              <w:jc w:val="center"/>
              <w:rPr>
                <w:rFonts w:hint="eastAsia" w:ascii="宋体" w:hAnsi="宋体" w:eastAsia="宋体" w:cs="宋体"/>
                <w:i w:val="0"/>
                <w:iCs w:val="0"/>
                <w:color w:val="000000"/>
                <w:sz w:val="24"/>
                <w:szCs w:val="24"/>
                <w:u w:val="none"/>
              </w:rPr>
            </w:pPr>
          </w:p>
        </w:tc>
        <w:tc>
          <w:tcPr>
            <w:tcW w:w="2333" w:type="dxa"/>
            <w:tcBorders>
              <w:top w:val="nil"/>
              <w:left w:val="nil"/>
              <w:bottom w:val="nil"/>
              <w:right w:val="nil"/>
            </w:tcBorders>
            <w:shd w:val="clear"/>
            <w:noWrap/>
            <w:vAlign w:val="center"/>
          </w:tcPr>
          <w:p w14:paraId="7308A662">
            <w:pPr>
              <w:jc w:val="center"/>
              <w:rPr>
                <w:rFonts w:hint="eastAsia" w:ascii="宋体" w:hAnsi="宋体" w:eastAsia="宋体" w:cs="宋体"/>
                <w:i w:val="0"/>
                <w:iCs w:val="0"/>
                <w:color w:val="000000"/>
                <w:sz w:val="24"/>
                <w:szCs w:val="24"/>
                <w:u w:val="none"/>
              </w:rPr>
            </w:pPr>
          </w:p>
        </w:tc>
        <w:tc>
          <w:tcPr>
            <w:tcW w:w="1566" w:type="dxa"/>
            <w:tcBorders>
              <w:top w:val="nil"/>
              <w:left w:val="nil"/>
              <w:bottom w:val="nil"/>
              <w:right w:val="nil"/>
            </w:tcBorders>
            <w:shd w:val="clear"/>
            <w:noWrap/>
            <w:vAlign w:val="center"/>
          </w:tcPr>
          <w:p w14:paraId="3F8CB39B">
            <w:pPr>
              <w:jc w:val="center"/>
              <w:rPr>
                <w:rFonts w:hint="eastAsia" w:ascii="宋体" w:hAnsi="宋体" w:eastAsia="宋体" w:cs="宋体"/>
                <w:i w:val="0"/>
                <w:iCs w:val="0"/>
                <w:color w:val="000000"/>
                <w:sz w:val="24"/>
                <w:szCs w:val="24"/>
                <w:u w:val="none"/>
              </w:rPr>
            </w:pPr>
          </w:p>
        </w:tc>
      </w:tr>
      <w:tr w14:paraId="4AE2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gridSpan w:val="6"/>
            <w:tcBorders>
              <w:top w:val="nil"/>
              <w:left w:val="nil"/>
              <w:bottom w:val="nil"/>
              <w:right w:val="nil"/>
            </w:tcBorders>
            <w:shd w:val="clear"/>
            <w:noWrap/>
            <w:vAlign w:val="top"/>
          </w:tcPr>
          <w:p w14:paraId="67AF6ACE">
            <w:pPr>
              <w:keepNext w:val="0"/>
              <w:keepLines w:val="0"/>
              <w:widowControl/>
              <w:suppressLineNumbers w:val="0"/>
              <w:jc w:val="center"/>
              <w:textAlignment w:val="top"/>
              <w:rPr>
                <w:rFonts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bdr w:val="none" w:color="auto" w:sz="0" w:space="0"/>
                <w:lang w:val="en-US" w:eastAsia="zh-CN" w:bidi="ar"/>
              </w:rPr>
              <w:t>云南省峨山彝族自治县雪茄烟专营零售点合理布局公示表</w:t>
            </w:r>
          </w:p>
        </w:tc>
      </w:tr>
      <w:tr w14:paraId="6403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0" w:type="auto"/>
            <w:gridSpan w:val="6"/>
            <w:tcBorders>
              <w:top w:val="nil"/>
              <w:left w:val="nil"/>
              <w:bottom w:val="nil"/>
              <w:right w:val="nil"/>
            </w:tcBorders>
            <w:shd w:val="clear"/>
            <w:noWrap/>
            <w:vAlign w:val="center"/>
          </w:tcPr>
          <w:p w14:paraId="0D1506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单位：云南省峨山彝族自治县烟草专卖局（盖章）                                    公示时间：2025年*月*日-2025年*月*日</w:t>
            </w:r>
          </w:p>
        </w:tc>
      </w:tr>
      <w:tr w14:paraId="7E3DE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332" w:type="dxa"/>
            <w:vMerge w:val="restart"/>
            <w:tcBorders>
              <w:top w:val="single" w:color="000000" w:sz="4" w:space="0"/>
              <w:left w:val="single" w:color="000000" w:sz="4" w:space="0"/>
              <w:bottom w:val="single" w:color="000000" w:sz="4" w:space="0"/>
              <w:right w:val="single" w:color="000000" w:sz="4" w:space="0"/>
            </w:tcBorders>
            <w:shd w:val="clear"/>
            <w:vAlign w:val="center"/>
          </w:tcPr>
          <w:p w14:paraId="1212D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行政区域</w:t>
            </w:r>
          </w:p>
        </w:tc>
        <w:tc>
          <w:tcPr>
            <w:tcW w:w="2183" w:type="dxa"/>
            <w:vMerge w:val="restart"/>
            <w:tcBorders>
              <w:top w:val="single" w:color="000000" w:sz="4" w:space="0"/>
              <w:left w:val="single" w:color="000000" w:sz="4" w:space="0"/>
              <w:bottom w:val="single" w:color="000000" w:sz="4" w:space="0"/>
              <w:right w:val="single" w:color="000000" w:sz="4" w:space="0"/>
            </w:tcBorders>
            <w:shd w:val="clear"/>
            <w:vAlign w:val="center"/>
          </w:tcPr>
          <w:p w14:paraId="440526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烟草专卖零售许可证规划总量（户）</w:t>
            </w:r>
          </w:p>
        </w:tc>
        <w:tc>
          <w:tcPr>
            <w:tcW w:w="6999" w:type="dxa"/>
            <w:gridSpan w:val="3"/>
            <w:tcBorders>
              <w:top w:val="single" w:color="000000" w:sz="4" w:space="0"/>
              <w:left w:val="single" w:color="000000" w:sz="4" w:space="0"/>
              <w:bottom w:val="single" w:color="000000" w:sz="4" w:space="0"/>
              <w:right w:val="single" w:color="000000" w:sz="4" w:space="0"/>
            </w:tcBorders>
            <w:shd w:val="clear"/>
            <w:vAlign w:val="center"/>
          </w:tcPr>
          <w:p w14:paraId="31265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峨山彝族自治县雪茄烟零售点规划数（个）</w:t>
            </w:r>
          </w:p>
        </w:tc>
        <w:tc>
          <w:tcPr>
            <w:tcW w:w="156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726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7AA21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33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2BFA50">
            <w:pPr>
              <w:jc w:val="center"/>
              <w:rPr>
                <w:rFonts w:hint="eastAsia" w:ascii="宋体" w:hAnsi="宋体" w:eastAsia="宋体" w:cs="宋体"/>
                <w:i w:val="0"/>
                <w:iCs w:val="0"/>
                <w:color w:val="000000"/>
                <w:sz w:val="24"/>
                <w:szCs w:val="24"/>
                <w:u w:val="none"/>
              </w:rPr>
            </w:pPr>
          </w:p>
        </w:tc>
        <w:tc>
          <w:tcPr>
            <w:tcW w:w="218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5E814F">
            <w:pPr>
              <w:jc w:val="center"/>
              <w:rPr>
                <w:rFonts w:hint="eastAsia" w:ascii="宋体" w:hAnsi="宋体" w:eastAsia="宋体" w:cs="宋体"/>
                <w:i w:val="0"/>
                <w:iCs w:val="0"/>
                <w:color w:val="000000"/>
                <w:sz w:val="24"/>
                <w:szCs w:val="24"/>
                <w:u w:val="none"/>
              </w:rPr>
            </w:pPr>
          </w:p>
        </w:tc>
        <w:tc>
          <w:tcPr>
            <w:tcW w:w="2333" w:type="dxa"/>
            <w:tcBorders>
              <w:top w:val="single" w:color="000000" w:sz="4" w:space="0"/>
              <w:left w:val="single" w:color="000000" w:sz="4" w:space="0"/>
              <w:bottom w:val="single" w:color="000000" w:sz="4" w:space="0"/>
              <w:right w:val="single" w:color="000000" w:sz="4" w:space="0"/>
            </w:tcBorders>
            <w:shd w:val="clear"/>
            <w:vAlign w:val="center"/>
          </w:tcPr>
          <w:p w14:paraId="73C561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总量规划数（个）</w:t>
            </w:r>
          </w:p>
        </w:tc>
        <w:tc>
          <w:tcPr>
            <w:tcW w:w="2333" w:type="dxa"/>
            <w:tcBorders>
              <w:top w:val="single" w:color="000000" w:sz="4" w:space="0"/>
              <w:left w:val="single" w:color="000000" w:sz="4" w:space="0"/>
              <w:bottom w:val="single" w:color="000000" w:sz="4" w:space="0"/>
              <w:right w:val="single" w:color="000000" w:sz="4" w:space="0"/>
            </w:tcBorders>
            <w:shd w:val="clear"/>
            <w:vAlign w:val="center"/>
          </w:tcPr>
          <w:p w14:paraId="07B71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当前实际数（个）</w:t>
            </w:r>
          </w:p>
        </w:tc>
        <w:tc>
          <w:tcPr>
            <w:tcW w:w="2333" w:type="dxa"/>
            <w:tcBorders>
              <w:top w:val="single" w:color="000000" w:sz="4" w:space="0"/>
              <w:left w:val="single" w:color="000000" w:sz="4" w:space="0"/>
              <w:bottom w:val="single" w:color="000000" w:sz="4" w:space="0"/>
              <w:right w:val="single" w:color="000000" w:sz="4" w:space="0"/>
            </w:tcBorders>
            <w:shd w:val="clear"/>
            <w:vAlign w:val="center"/>
          </w:tcPr>
          <w:p w14:paraId="5E1CD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余量（个）</w:t>
            </w:r>
          </w:p>
        </w:tc>
        <w:tc>
          <w:tcPr>
            <w:tcW w:w="156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54984E">
            <w:pPr>
              <w:jc w:val="center"/>
              <w:rPr>
                <w:rFonts w:hint="eastAsia" w:ascii="宋体" w:hAnsi="宋体" w:eastAsia="宋体" w:cs="宋体"/>
                <w:i w:val="0"/>
                <w:iCs w:val="0"/>
                <w:color w:val="000000"/>
                <w:sz w:val="24"/>
                <w:szCs w:val="24"/>
                <w:u w:val="none"/>
              </w:rPr>
            </w:pPr>
          </w:p>
        </w:tc>
      </w:tr>
      <w:tr w14:paraId="2B748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2332" w:type="dxa"/>
            <w:tcBorders>
              <w:top w:val="single" w:color="000000" w:sz="4" w:space="0"/>
              <w:left w:val="single" w:color="000000" w:sz="4" w:space="0"/>
              <w:bottom w:val="single" w:color="000000" w:sz="4" w:space="0"/>
              <w:right w:val="single" w:color="000000" w:sz="4" w:space="0"/>
            </w:tcBorders>
            <w:shd w:val="clear"/>
            <w:vAlign w:val="center"/>
          </w:tcPr>
          <w:p w14:paraId="3645DE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峨山彝族自治县</w:t>
            </w:r>
          </w:p>
        </w:tc>
        <w:tc>
          <w:tcPr>
            <w:tcW w:w="2183" w:type="dxa"/>
            <w:tcBorders>
              <w:top w:val="single" w:color="000000" w:sz="4" w:space="0"/>
              <w:left w:val="single" w:color="000000" w:sz="4" w:space="0"/>
              <w:bottom w:val="single" w:color="000000" w:sz="4" w:space="0"/>
              <w:right w:val="single" w:color="000000" w:sz="4" w:space="0"/>
            </w:tcBorders>
            <w:shd w:val="clear"/>
            <w:vAlign w:val="center"/>
          </w:tcPr>
          <w:p w14:paraId="521D2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750</w:t>
            </w:r>
          </w:p>
        </w:tc>
        <w:tc>
          <w:tcPr>
            <w:tcW w:w="2333" w:type="dxa"/>
            <w:tcBorders>
              <w:top w:val="single" w:color="000000" w:sz="4" w:space="0"/>
              <w:left w:val="single" w:color="000000" w:sz="4" w:space="0"/>
              <w:bottom w:val="single" w:color="000000" w:sz="4" w:space="0"/>
              <w:right w:val="single" w:color="000000" w:sz="4" w:space="0"/>
            </w:tcBorders>
            <w:shd w:val="clear"/>
            <w:vAlign w:val="center"/>
          </w:tcPr>
          <w:p w14:paraId="018A3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02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w:t>
            </w:r>
          </w:p>
        </w:tc>
        <w:tc>
          <w:tcPr>
            <w:tcW w:w="2333" w:type="dxa"/>
            <w:tcBorders>
              <w:top w:val="single" w:color="000000" w:sz="4" w:space="0"/>
              <w:left w:val="single" w:color="000000" w:sz="4" w:space="0"/>
              <w:bottom w:val="single" w:color="000000" w:sz="4" w:space="0"/>
              <w:right w:val="single" w:color="000000" w:sz="4" w:space="0"/>
            </w:tcBorders>
            <w:shd w:val="clear"/>
            <w:vAlign w:val="center"/>
          </w:tcPr>
          <w:p w14:paraId="4A7D8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w:t>
            </w:r>
          </w:p>
        </w:tc>
        <w:tc>
          <w:tcPr>
            <w:tcW w:w="1566" w:type="dxa"/>
            <w:tcBorders>
              <w:top w:val="single" w:color="000000" w:sz="4" w:space="0"/>
              <w:left w:val="single" w:color="000000" w:sz="4" w:space="0"/>
              <w:bottom w:val="single" w:color="000000" w:sz="4" w:space="0"/>
              <w:right w:val="single" w:color="000000" w:sz="4" w:space="0"/>
            </w:tcBorders>
            <w:shd w:val="clear"/>
            <w:vAlign w:val="center"/>
          </w:tcPr>
          <w:p w14:paraId="000F7F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r>
      <w:tr w14:paraId="04723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13080" w:type="dxa"/>
            <w:gridSpan w:val="6"/>
            <w:tcBorders>
              <w:top w:val="nil"/>
              <w:left w:val="nil"/>
              <w:bottom w:val="nil"/>
              <w:right w:val="nil"/>
            </w:tcBorders>
            <w:shd w:val="clear"/>
            <w:vAlign w:val="center"/>
          </w:tcPr>
          <w:p w14:paraId="15E142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备注：1.本公示表的数据根据本县零售点布局规划实行定期评价、动态管理。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2.每季度根据云南省峨山彝族自治县烟草专卖零售许可证规划总量（户）数据进行动态调整，规划数相应进行动态更新，以公示的数据为准。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      3.本数据由峨山彝族自治县烟草专卖局负责解释，咨询电话：0877-4011628，0877-4014423。</w:t>
            </w:r>
          </w:p>
        </w:tc>
      </w:tr>
    </w:tbl>
    <w:p w14:paraId="576D9002">
      <w:pPr>
        <w:sectPr>
          <w:type w:val="continuous"/>
          <w:pgSz w:w="16838" w:h="11906" w:orient="landscape"/>
          <w:pgMar w:top="1800" w:right="1440" w:bottom="1800" w:left="1440" w:header="851" w:footer="992" w:gutter="0"/>
          <w:cols w:space="425" w:num="1"/>
          <w:docGrid w:type="lines" w:linePitch="312" w:charSpace="0"/>
        </w:sectPr>
      </w:pPr>
    </w:p>
    <w:p w14:paraId="43C0D2AD">
      <w:pPr>
        <w:sectPr>
          <w:type w:val="continuous"/>
          <w:pgSz w:w="16838" w:h="11906" w:orient="landscape"/>
          <w:pgMar w:top="1800" w:right="1440" w:bottom="1800" w:left="1440" w:header="851" w:footer="992" w:gutter="0"/>
          <w:cols w:space="425" w:num="1"/>
          <w:docGrid w:type="lines" w:linePitch="312" w:charSpace="0"/>
        </w:sectPr>
      </w:pPr>
    </w:p>
    <w:p w14:paraId="3FC55788">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4B229D6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云南省峨山彝族自治县烟草制品零售点</w:t>
      </w:r>
    </w:p>
    <w:p w14:paraId="41C26E6D">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14:paraId="51AA6817">
      <w:pPr>
        <w:numPr>
          <w:ilvl w:val="2"/>
          <w:numId w:val="1"/>
        </w:numPr>
        <w:adjustRightInd w:val="0"/>
        <w:snapToGrid w:val="0"/>
        <w:spacing w:line="336" w:lineRule="auto"/>
        <w:ind w:firstLine="680"/>
        <w:jc w:val="left"/>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峨山彝族自治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7C0A30B6">
      <w:pPr>
        <w:numPr>
          <w:ilvl w:val="2"/>
          <w:numId w:val="1"/>
        </w:numPr>
        <w:adjustRightInd w:val="0"/>
        <w:snapToGrid w:val="0"/>
        <w:spacing w:line="336" w:lineRule="auto"/>
        <w:ind w:firstLine="680"/>
        <w:jc w:val="left"/>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rPr>
        <w:t>峨山彝族自治县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sz w:val="32"/>
          <w:szCs w:val="32"/>
        </w:rPr>
        <w:t>峨山彝族自治县烟草专卖局每季度根据本地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63B3D525">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零售点合理布局规划数动态调整情况应提交峨山彝族自治县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五日内通过政府网站、行业网站及政务服务大厅等平台公示《云南省峨山彝族自治县烟草制品零售点合理布局公示表》，同时报上一级烟草专卖局备案。</w:t>
      </w:r>
    </w:p>
    <w:p w14:paraId="3FF81DAB">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2D4EEEE0">
      <w:pPr>
        <w:numPr>
          <w:ilvl w:val="2"/>
          <w:numId w:val="1"/>
        </w:numPr>
        <w:adjustRightInd w:val="0"/>
        <w:snapToGrid w:val="0"/>
        <w:spacing w:line="336" w:lineRule="auto"/>
        <w:ind w:firstLine="680"/>
        <w:jc w:val="left"/>
        <w:rPr>
          <w:rFonts w:ascii="楷体" w:hAnsi="楷体" w:eastAsia="楷体" w:cs="楷体"/>
          <w:sz w:val="32"/>
          <w:szCs w:val="32"/>
        </w:rPr>
      </w:pPr>
      <w:r>
        <w:rPr>
          <w:rFonts w:hint="eastAsia" w:ascii="仿宋_GB2312" w:hAnsi="仿宋_GB2312" w:eastAsia="仿宋_GB2312" w:cs="仿宋_GB2312"/>
          <w:sz w:val="32"/>
          <w:szCs w:val="32"/>
        </w:rPr>
        <w:t>峨山彝族自治县烟草专卖局每年年底向上一级烟草专卖局报告本年度烟草制品零售点合理布局规划数动态调整工作执行情况。</w:t>
      </w:r>
    </w:p>
    <w:p w14:paraId="7B1D7A35">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7ADEF418">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本制度由云南省峨山彝族自治县烟草专卖局负责解释。</w:t>
      </w:r>
    </w:p>
    <w:p w14:paraId="06E91596">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本制度自《云南省峨山彝族自治县烟草制品零售点合理布局规划》实施之日起同时施行。</w:t>
      </w:r>
    </w:p>
    <w:p w14:paraId="710D2C45">
      <w:pPr>
        <w:sectPr>
          <w:footerReference r:id="rId9" w:type="default"/>
          <w:footerReference r:id="rId10" w:type="even"/>
          <w:type w:val="continuous"/>
          <w:pgSz w:w="11906" w:h="16838"/>
          <w:pgMar w:top="1440" w:right="1800" w:bottom="1440" w:left="1800" w:header="851" w:footer="992" w:gutter="0"/>
          <w:cols w:space="425" w:num="1"/>
          <w:docGrid w:type="lines" w:linePitch="312" w:charSpace="0"/>
        </w:sectPr>
      </w:pPr>
    </w:p>
    <w:p w14:paraId="59D71EEE"/>
    <w:p w14:paraId="2D7D347F"/>
    <w:p w14:paraId="5A2DD008"/>
    <w:p w14:paraId="7E28497E"/>
    <w:p w14:paraId="29F80222"/>
    <w:p w14:paraId="445EAF01"/>
    <w:p w14:paraId="2FAEB271"/>
    <w:p w14:paraId="7CAA0630"/>
    <w:p w14:paraId="66D9FCD3"/>
    <w:p w14:paraId="24732A6F"/>
    <w:p w14:paraId="66E84B7F"/>
    <w:p w14:paraId="7D949712"/>
    <w:p w14:paraId="4E8A0526"/>
    <w:p w14:paraId="4B0C61A8"/>
    <w:p w14:paraId="2F44E1F3"/>
    <w:p w14:paraId="4C852DB6"/>
    <w:p w14:paraId="4E67ADD8"/>
    <w:p w14:paraId="033C6EA4"/>
    <w:p w14:paraId="36692B9C"/>
    <w:p w14:paraId="359353F9"/>
    <w:p w14:paraId="7317A869"/>
    <w:p w14:paraId="0482403B"/>
    <w:p w14:paraId="76668F4A"/>
    <w:p w14:paraId="112B7506"/>
    <w:p w14:paraId="39B6697B">
      <w:pPr>
        <w:spacing w:before="104" w:line="224" w:lineRule="auto"/>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36CC6EB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w:t>
      </w:r>
    </w:p>
    <w:p w14:paraId="70BD379A">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14:paraId="75BE80FB">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第一条　</w:t>
      </w:r>
      <w:r>
        <w:rPr>
          <w:rFonts w:hint="eastAsia" w:ascii="仿宋_GB2312" w:hAnsi="仿宋_GB2312" w:eastAsia="仿宋_GB2312" w:cs="仿宋_GB2312"/>
          <w:sz w:val="32"/>
          <w:szCs w:val="32"/>
        </w:rPr>
        <w:t>为坚持公平、公正、公开原则，规范实施《云南省峨山彝族自治县烟草制品零售点合理布局规划》，根据《中华人民共和国行政许可法》《烟草专卖许可证管理办法》《烟草专卖许可证管理办法实施细则》等法律法规规章和规范性文件的规定，结合云南省峨山彝族自治县实际，制定本制度。</w:t>
      </w:r>
    </w:p>
    <w:p w14:paraId="5CE336E6">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第二条　</w:t>
      </w:r>
      <w:r>
        <w:rPr>
          <w:rFonts w:hint="eastAsia" w:ascii="仿宋_GB2312" w:hAnsi="仿宋_GB2312" w:eastAsia="仿宋_GB2312" w:cs="仿宋_GB2312"/>
          <w:sz w:val="32"/>
          <w:szCs w:val="32"/>
        </w:rPr>
        <w:t>本制度适用于云南省峨山彝族自治县行政辖区烟草制品零售点新办申请排队轮候管理。</w:t>
      </w:r>
    </w:p>
    <w:p w14:paraId="4189211A">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黑体" w:hAnsi="黑体" w:eastAsia="黑体" w:cs="黑体"/>
          <w:sz w:val="32"/>
          <w:szCs w:val="32"/>
        </w:rPr>
        <w:t>第三条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7D86E689">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第四条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7FF7AB14">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4CCC60C9">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第五条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7F292C2D">
      <w:pPr>
        <w:adjustRightInd w:val="0"/>
        <w:snapToGrid w:val="0"/>
        <w:spacing w:line="336" w:lineRule="auto"/>
        <w:ind w:firstLine="640" w:firstLineChars="200"/>
        <w:rPr>
          <w:rFonts w:ascii="楷体" w:hAnsi="楷体" w:eastAsia="楷体" w:cs="楷体"/>
          <w:sz w:val="32"/>
          <w:szCs w:val="32"/>
          <w:highlight w:val="lightGray"/>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591D5670">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第六条　</w:t>
      </w:r>
      <w:r>
        <w:rPr>
          <w:rFonts w:hint="eastAsia" w:ascii="仿宋_GB2312" w:hAnsi="仿宋_GB2312" w:eastAsia="仿宋_GB2312" w:cs="仿宋_GB2312"/>
          <w:sz w:val="32"/>
          <w:szCs w:val="32"/>
        </w:rPr>
        <w:t>零售点排队轮候采取最小单元网格管理。自愿加入排队轮候的申请人，应线上填写并提交《云南省峨山彝族自治县烟草制品零售点排队轮候申请表》（详见附表）。申请人在填报信息时应准确、真实。</w:t>
      </w:r>
    </w:p>
    <w:p w14:paraId="3AE8A750">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第七条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14:paraId="5434BDEC">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第八条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3E66597B">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第九条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474C8512">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第十条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30E172BC">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第十一条　</w:t>
      </w:r>
      <w:r>
        <w:rPr>
          <w:rFonts w:hint="eastAsia" w:ascii="仿宋_GB2312" w:hAnsi="仿宋_GB2312" w:eastAsia="仿宋_GB2312" w:cs="仿宋_GB2312"/>
          <w:sz w:val="32"/>
          <w:szCs w:val="32"/>
        </w:rPr>
        <w:t>峨山彝族自治县烟草专卖局每年年底向上一级烟草专卖局报告本年度烟草制品零售点排队轮候管理工作情况。</w:t>
      </w:r>
    </w:p>
    <w:p w14:paraId="58CFB949">
      <w:pPr>
        <w:numPr>
          <w:ilvl w:val="2"/>
          <w:numId w:val="0"/>
        </w:numPr>
        <w:adjustRightInd w:val="0"/>
        <w:snapToGrid w:val="0"/>
        <w:spacing w:line="336" w:lineRule="auto"/>
        <w:ind w:left="-10" w:firstLine="640"/>
        <w:rPr>
          <w:rFonts w:ascii="黑体" w:hAnsi="黑体" w:eastAsia="黑体" w:cs="黑体"/>
          <w:sz w:val="32"/>
          <w:szCs w:val="32"/>
        </w:rPr>
      </w:pPr>
      <w:r>
        <w:rPr>
          <w:rFonts w:hint="eastAsia" w:ascii="黑体" w:hAnsi="黑体" w:eastAsia="黑体" w:cs="黑体"/>
          <w:sz w:val="32"/>
          <w:szCs w:val="32"/>
        </w:rPr>
        <w:t>第十二条　</w:t>
      </w:r>
      <w:r>
        <w:rPr>
          <w:rFonts w:hint="eastAsia" w:ascii="仿宋_GB2312" w:hAnsi="仿宋_GB2312" w:eastAsia="仿宋_GB2312" w:cs="仿宋_GB2312"/>
          <w:sz w:val="32"/>
          <w:szCs w:val="32"/>
        </w:rPr>
        <w:t>发证机关接收和办理排队轮候业务，不得收取任何费用。</w:t>
      </w:r>
    </w:p>
    <w:p w14:paraId="38D9A60C">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第十三条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40D6D49">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第十四条　</w:t>
      </w:r>
      <w:r>
        <w:rPr>
          <w:rFonts w:hint="eastAsia" w:ascii="仿宋_GB2312" w:hAnsi="仿宋_GB2312" w:eastAsia="仿宋_GB2312" w:cs="仿宋_GB2312"/>
          <w:sz w:val="32"/>
          <w:szCs w:val="32"/>
        </w:rPr>
        <w:t>本制度由云南省峨山彝族自治县烟草专卖局负责解释。</w:t>
      </w:r>
    </w:p>
    <w:p w14:paraId="1B3919E6">
      <w:pPr>
        <w:numPr>
          <w:ilvl w:val="2"/>
          <w:numId w:val="0"/>
        </w:numPr>
        <w:adjustRightInd w:val="0"/>
        <w:snapToGrid w:val="0"/>
        <w:spacing w:line="336" w:lineRule="auto"/>
        <w:ind w:left="-10" w:firstLine="680"/>
        <w:rPr>
          <w:rFonts w:ascii="楷体" w:hAnsi="楷体" w:eastAsia="楷体" w:cs="楷体"/>
          <w:sz w:val="32"/>
          <w:szCs w:val="32"/>
        </w:rPr>
      </w:pPr>
      <w:r>
        <w:rPr>
          <w:rFonts w:hint="eastAsia" w:ascii="楷体" w:hAnsi="楷体" w:eastAsia="黑体" w:cs="楷体"/>
          <w:sz w:val="32"/>
          <w:szCs w:val="32"/>
        </w:rPr>
        <w:t>第十五条　</w:t>
      </w:r>
      <w:r>
        <w:rPr>
          <w:rFonts w:hint="eastAsia" w:ascii="仿宋_GB2312" w:hAnsi="仿宋_GB2312" w:eastAsia="仿宋_GB2312" w:cs="仿宋_GB2312"/>
          <w:sz w:val="32"/>
          <w:szCs w:val="32"/>
        </w:rPr>
        <w:t>本制度自《云南省峨山彝族自治县烟草制品零售点合理布局规划》实施之日起同时施行。</w:t>
      </w:r>
    </w:p>
    <w:p w14:paraId="7D0A0092">
      <w:pPr>
        <w:adjustRightInd w:val="0"/>
        <w:snapToGrid w:val="0"/>
        <w:spacing w:line="336" w:lineRule="auto"/>
        <w:ind w:left="402" w:firstLine="640" w:firstLineChars="200"/>
        <w:rPr>
          <w:rFonts w:ascii="仿宋_GB2312" w:hAnsi="仿宋_GB2312" w:eastAsia="仿宋_GB2312" w:cs="仿宋_GB2312"/>
          <w:sz w:val="32"/>
          <w:szCs w:val="32"/>
        </w:rPr>
      </w:pPr>
    </w:p>
    <w:p w14:paraId="498C8B4E">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附表：云南省峨山彝族自治县烟草制品零售点排队轮候申请表</w:t>
      </w:r>
    </w:p>
    <w:p w14:paraId="5F66CD04">
      <w:pPr>
        <w:widowControl/>
        <w:jc w:val="left"/>
        <w:rPr>
          <w:rFonts w:ascii="黑体" w:hAnsi="黑体" w:eastAsia="黑体" w:cs="黑体"/>
          <w:sz w:val="32"/>
          <w:szCs w:val="32"/>
        </w:rPr>
      </w:pPr>
      <w:r>
        <w:rPr>
          <w:rFonts w:ascii="黑体" w:hAnsi="黑体" w:eastAsia="黑体" w:cs="黑体"/>
          <w:sz w:val="32"/>
          <w:szCs w:val="32"/>
        </w:rPr>
        <w:br w:type="page"/>
      </w:r>
    </w:p>
    <w:p w14:paraId="58061DED">
      <w:pPr>
        <w:spacing w:line="360" w:lineRule="auto"/>
        <w:rPr>
          <w:rFonts w:ascii="黑体" w:hAnsi="黑体" w:eastAsia="黑体" w:cs="黑体"/>
          <w:sz w:val="44"/>
          <w:szCs w:val="44"/>
        </w:rPr>
      </w:pPr>
      <w:r>
        <w:rPr>
          <w:rFonts w:hint="eastAsia" w:ascii="黑体" w:hAnsi="黑体" w:eastAsia="黑体" w:cs="黑体"/>
          <w:sz w:val="32"/>
          <w:szCs w:val="32"/>
        </w:rPr>
        <w:t>附表</w:t>
      </w:r>
    </w:p>
    <w:p w14:paraId="5C3B1B17">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云南省峨山彝族自治县烟草制品零售点排队轮候申请表</w:t>
      </w:r>
    </w:p>
    <w:tbl>
      <w:tblPr>
        <w:tblStyle w:val="7"/>
        <w:tblW w:w="0" w:type="auto"/>
        <w:tblInd w:w="96" w:type="dxa"/>
        <w:tblLayout w:type="fixed"/>
        <w:tblCellMar>
          <w:top w:w="0" w:type="dxa"/>
          <w:left w:w="108" w:type="dxa"/>
          <w:bottom w:w="0" w:type="dxa"/>
          <w:right w:w="108" w:type="dxa"/>
        </w:tblCellMar>
      </w:tblPr>
      <w:tblGrid>
        <w:gridCol w:w="2422"/>
        <w:gridCol w:w="2283"/>
        <w:gridCol w:w="1543"/>
        <w:gridCol w:w="2178"/>
      </w:tblGrid>
      <w:tr w14:paraId="656467DC">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94D56">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49C7BD16">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44356">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CB6B2">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C73D3">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625D4">
            <w:pPr>
              <w:jc w:val="center"/>
              <w:rPr>
                <w:rFonts w:ascii="宋体" w:hAnsi="宋体" w:cs="宋体"/>
                <w:sz w:val="24"/>
              </w:rPr>
            </w:pPr>
          </w:p>
        </w:tc>
      </w:tr>
      <w:tr w14:paraId="603C111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67712">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82A81">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1FEA1">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37CF">
            <w:pPr>
              <w:jc w:val="center"/>
              <w:rPr>
                <w:rFonts w:ascii="宋体" w:hAnsi="宋体" w:cs="宋体"/>
                <w:sz w:val="24"/>
              </w:rPr>
            </w:pPr>
          </w:p>
        </w:tc>
      </w:tr>
      <w:tr w14:paraId="3CD23BBF">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6D3EB">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EEBE9">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594F8">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19F8F">
            <w:pPr>
              <w:jc w:val="center"/>
              <w:rPr>
                <w:rFonts w:ascii="宋体" w:hAnsi="宋体" w:cs="宋体"/>
                <w:sz w:val="24"/>
              </w:rPr>
            </w:pPr>
          </w:p>
        </w:tc>
      </w:tr>
      <w:tr w14:paraId="264EBE3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CFBBC">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63510">
            <w:pPr>
              <w:jc w:val="center"/>
              <w:rPr>
                <w:rFonts w:ascii="宋体" w:hAnsi="宋体" w:cs="宋体"/>
                <w:sz w:val="24"/>
              </w:rPr>
            </w:pPr>
          </w:p>
        </w:tc>
      </w:tr>
      <w:tr w14:paraId="14A3E694">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6FDA1">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44CDACD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1D747">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FC630">
            <w:pPr>
              <w:jc w:val="center"/>
              <w:rPr>
                <w:rFonts w:ascii="宋体" w:hAnsi="宋体" w:cs="宋体"/>
                <w:sz w:val="24"/>
              </w:rPr>
            </w:pPr>
          </w:p>
        </w:tc>
      </w:tr>
      <w:tr w14:paraId="3657970E">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43E61">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4213">
            <w:pPr>
              <w:jc w:val="center"/>
              <w:rPr>
                <w:rFonts w:ascii="宋体" w:hAnsi="宋体" w:cs="宋体"/>
                <w:sz w:val="24"/>
              </w:rPr>
            </w:pPr>
          </w:p>
        </w:tc>
      </w:tr>
      <w:tr w14:paraId="5187244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3EADE">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F91D4">
            <w:pPr>
              <w:jc w:val="center"/>
              <w:rPr>
                <w:rFonts w:ascii="宋体" w:hAnsi="宋体" w:cs="宋体"/>
                <w:sz w:val="24"/>
              </w:rPr>
            </w:pPr>
          </w:p>
        </w:tc>
      </w:tr>
      <w:tr w14:paraId="283AB11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A315E">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B3CEF">
            <w:pPr>
              <w:jc w:val="center"/>
              <w:rPr>
                <w:rFonts w:ascii="宋体" w:hAnsi="宋体" w:cs="宋体"/>
                <w:sz w:val="24"/>
              </w:rPr>
            </w:pPr>
          </w:p>
        </w:tc>
      </w:tr>
      <w:tr w14:paraId="0214F27E">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6816392">
            <w:pPr>
              <w:widowControl/>
              <w:jc w:val="left"/>
              <w:textAlignment w:val="center"/>
              <w:rPr>
                <w:rStyle w:val="9"/>
                <w:rFonts w:hint="default"/>
                <w:color w:val="auto"/>
                <w:lang w:bidi="ar"/>
              </w:rPr>
            </w:pPr>
            <w:r>
              <w:rPr>
                <w:rStyle w:val="9"/>
                <w:rFonts w:hint="default"/>
                <w:color w:val="auto"/>
                <w:lang w:bidi="ar"/>
              </w:rPr>
              <w:t>申请人承诺：</w:t>
            </w:r>
          </w:p>
          <w:p w14:paraId="7F4EBE82">
            <w:pPr>
              <w:widowControl/>
              <w:ind w:firstLine="480" w:firstLineChars="200"/>
              <w:jc w:val="left"/>
              <w:textAlignment w:val="center"/>
              <w:rPr>
                <w:rStyle w:val="9"/>
                <w:rFonts w:hint="default"/>
                <w:b w:val="0"/>
                <w:bCs w:val="0"/>
                <w:color w:val="auto"/>
                <w:lang w:bidi="ar"/>
              </w:rPr>
            </w:pPr>
            <w:r>
              <w:rPr>
                <w:rStyle w:val="9"/>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50AED683">
            <w:pPr>
              <w:widowControl/>
              <w:ind w:firstLine="480" w:firstLineChars="200"/>
              <w:jc w:val="left"/>
              <w:textAlignment w:val="center"/>
              <w:rPr>
                <w:rStyle w:val="9"/>
                <w:rFonts w:hint="default"/>
                <w:b w:val="0"/>
                <w:bCs w:val="0"/>
                <w:color w:val="auto"/>
                <w:lang w:bidi="ar"/>
              </w:rPr>
            </w:pPr>
            <w:r>
              <w:rPr>
                <w:rStyle w:val="9"/>
                <w:rFonts w:hint="default"/>
                <w:b w:val="0"/>
                <w:bCs w:val="0"/>
                <w:color w:val="auto"/>
                <w:lang w:bidi="ar"/>
              </w:rPr>
              <w:t>2.申请人所提交的预登记信息确保与到号办理时提交的办证信息一致，若不一致的，申请人应重新登记轮候；</w:t>
            </w:r>
          </w:p>
          <w:p w14:paraId="6E826E4B">
            <w:pPr>
              <w:widowControl/>
              <w:ind w:firstLine="480" w:firstLineChars="200"/>
              <w:jc w:val="left"/>
              <w:textAlignment w:val="center"/>
              <w:rPr>
                <w:rStyle w:val="9"/>
                <w:rFonts w:hint="default"/>
                <w:b w:val="0"/>
                <w:bCs w:val="0"/>
                <w:color w:val="auto"/>
                <w:lang w:bidi="ar"/>
              </w:rPr>
            </w:pPr>
            <w:r>
              <w:rPr>
                <w:rStyle w:val="9"/>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7B835888">
            <w:pPr>
              <w:widowControl/>
              <w:ind w:firstLine="482" w:firstLineChars="200"/>
              <w:jc w:val="left"/>
              <w:textAlignment w:val="center"/>
              <w:rPr>
                <w:rFonts w:ascii="宋体" w:hAnsi="宋体" w:cs="宋体"/>
                <w:b/>
                <w:bCs/>
                <w:sz w:val="24"/>
              </w:rPr>
            </w:pPr>
            <w:r>
              <w:rPr>
                <w:rStyle w:val="9"/>
                <w:rFonts w:hint="default"/>
                <w:color w:val="auto"/>
                <w:lang w:bidi="ar"/>
              </w:rPr>
              <w:t>申请人或代理人（签名或印章）：</w:t>
            </w:r>
            <w:r>
              <w:rPr>
                <w:rStyle w:val="10"/>
                <w:rFonts w:hint="default"/>
                <w:color w:val="auto"/>
                <w:lang w:bidi="ar"/>
              </w:rPr>
              <w:t xml:space="preserve">        </w:t>
            </w:r>
            <w:r>
              <w:rPr>
                <w:rStyle w:val="9"/>
                <w:rFonts w:hint="default"/>
                <w:color w:val="auto"/>
                <w:lang w:bidi="ar"/>
              </w:rPr>
              <w:t xml:space="preserve">                                                                         </w:t>
            </w:r>
          </w:p>
        </w:tc>
      </w:tr>
      <w:tr w14:paraId="3BF1C9B4">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63E38">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D82BBB6">
            <w:pPr>
              <w:jc w:val="center"/>
              <w:rPr>
                <w:rFonts w:ascii="宋体" w:hAnsi="宋体" w:cs="宋体"/>
                <w:b/>
                <w:bCs/>
                <w:sz w:val="24"/>
              </w:rPr>
            </w:pPr>
          </w:p>
        </w:tc>
      </w:tr>
    </w:tbl>
    <w:p w14:paraId="7F2276DC">
      <w:pPr>
        <w:spacing w:line="360" w:lineRule="auto"/>
        <w:ind w:left="402"/>
        <w:rPr>
          <w:rFonts w:ascii="方正小标宋简体" w:hAnsi="方正小标宋简体" w:eastAsia="方正小标宋简体" w:cs="方正小标宋简体"/>
          <w:sz w:val="44"/>
          <w:szCs w:val="44"/>
        </w:rPr>
      </w:pPr>
    </w:p>
    <w:p w14:paraId="110C473F"/>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国标黑体">
    <w:altName w:val="黑体"/>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F1568">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F3D">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A14B">
    <w:pPr>
      <w:pStyle w:val="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EDF7">
    <w:pPr>
      <w:pStyle w:val="3"/>
    </w:pPr>
    <w:r>
      <mc:AlternateContent>
        <mc:Choice Requires="wps">
          <w:drawing>
            <wp:anchor distT="0" distB="0" distL="114300" distR="114300" simplePos="0" relativeHeight="251659264"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F0E73">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59264;mso-width-relative:page;mso-height-relative:page;" filled="f" stroked="f" coordsize="21600,21600" o:gfxdata="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2EdvjYAAAADAEAAA8AAAAAAAAAAQAgAAAAIgAAAGRycy9kb3ducmV2LnhtbFBLAQIU&#10;ABQAAAAIAIdO4kDTOx4WLAIAAFcEAAAOAAAAAAAAAAEAIAAAACcBAABkcnMvZTJvRG9jLnhtbFBL&#10;BQYAAAAABgAGAFkBAADFBQAAAAA=&#10;">
              <v:fill on="f" focussize="0,0"/>
              <v:stroke on="f" weight="0.5pt"/>
              <v:imagedata o:title=""/>
              <o:lock v:ext="edit" aspectratio="f"/>
              <v:textbox inset="0mm,0mm,0mm,0mm" style="mso-fit-shape-to-text:t;">
                <w:txbxContent>
                  <w:p w14:paraId="3A4F0E73">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6E3F2">
    <w:pPr>
      <w:pStyle w:val="3"/>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FF15F">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0288;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Em63mMr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JzdXPWAAAACQEAAA8AAAAAAAAAAQAgAAAAIgAAAGRycy9kb3ducmV2LnhtbFBLAQIUABQA&#10;AAAIAIdO4kBJut5jKwIAAFcEAAAOAAAAAAAAAAEAIAAAACUBAABkcnMvZTJvRG9jLnhtbFBLBQYA&#10;AAAABgAGAFkBAADCBQAAAAA=&#10;">
              <v:fill on="f" focussize="0,0"/>
              <v:stroke on="f" weight="0.5pt"/>
              <v:imagedata o:title=""/>
              <o:lock v:ext="edit" aspectratio="f"/>
              <v:textbox inset="0mm,0mm,0mm,0mm" style="mso-fit-shape-to-text:t;">
                <w:txbxContent>
                  <w:p w14:paraId="6B4FF15F">
                    <w:pPr>
                      <w:pStyle w:val="3"/>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6D8DD">
    <w:pPr>
      <w:pStyle w:val="4"/>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7C8E1">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A2F5D">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D7B5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qFormat/>
    <w:uiPriority w:val="11"/>
    <w:pPr>
      <w:spacing w:before="240" w:after="240" w:line="312" w:lineRule="auto"/>
      <w:jc w:val="center"/>
      <w:outlineLvl w:val="1"/>
    </w:pPr>
    <w:rPr>
      <w:rFonts w:ascii="等线" w:hAnsi="等线" w:eastAsia="等线"/>
      <w:kern w:val="28"/>
      <w:sz w:val="40"/>
      <w:szCs w:val="40"/>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9">
    <w:name w:val="font11"/>
    <w:basedOn w:val="8"/>
    <w:autoRedefine/>
    <w:qFormat/>
    <w:uiPriority w:val="0"/>
    <w:rPr>
      <w:rFonts w:hint="eastAsia" w:ascii="宋体" w:hAnsi="宋体" w:eastAsia="宋体" w:cs="宋体"/>
      <w:b/>
      <w:bCs/>
      <w:color w:val="000000"/>
      <w:sz w:val="24"/>
      <w:szCs w:val="24"/>
      <w:u w:val="none"/>
    </w:rPr>
  </w:style>
  <w:style w:type="character" w:customStyle="1" w:styleId="10">
    <w:name w:val="font21"/>
    <w:basedOn w:val="8"/>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0</Words>
  <Characters>0</Characters>
  <Lines>0</Lines>
  <Paragraphs>0</Paragraphs>
  <TotalTime>1</TotalTime>
  <ScaleCrop>false</ScaleCrop>
  <LinksUpToDate>false</LinksUpToDate>
  <CharactersWithSpaces>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2025-08-08T02:36:42Z</dcterms:created>
  <dc:creator>qiruonan3046</dc:creator>
  <cp:lastModifiedBy>齐若楠</cp:lastModifiedBy>
  <dcterms:modified xsi:type="dcterms:W3CDTF">2025-08-08T02:55:10Z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eyJoZGlkIjoiYWZmNjlhYzRkNTc4ZmI2OGJjMjM5YjU2NGQwNDQ3MTAiLCJ1c2VySWQiOiIzMzE4OTg2ODMifQ==</vt:lpwstr>
  </property>
  <property fmtid="{D5CDD505-2E9C-101B-9397-08002B2CF9AE}" pid="4" name="ICV">
    <vt:lpwstr>C7C3D5E8185D4DF280D6DB62EC6A22F6_12</vt:lpwstr>
  </property>
</Properties>
</file>